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B4" w:rsidRPr="0011430A" w:rsidRDefault="00B93549" w:rsidP="009A5436">
      <w:pPr>
        <w:spacing w:after="0" w:line="360" w:lineRule="auto"/>
        <w:jc w:val="center"/>
        <w:rPr>
          <w:color w:val="auto"/>
          <w:sz w:val="24"/>
          <w:szCs w:val="24"/>
        </w:rPr>
      </w:pPr>
      <w:r w:rsidRPr="0011430A">
        <w:rPr>
          <w:noProof/>
          <w:color w:val="auto"/>
          <w:sz w:val="24"/>
          <w:szCs w:val="24"/>
          <w:lang w:eastAsia="pt-BR"/>
        </w:rPr>
        <w:drawing>
          <wp:inline distT="0" distB="0" distL="0" distR="0">
            <wp:extent cx="679689" cy="742752"/>
            <wp:effectExtent l="19050" t="0" r="611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50" cy="74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49" w:rsidRPr="0011430A" w:rsidRDefault="00B93549" w:rsidP="00695992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11430A">
        <w:rPr>
          <w:b/>
          <w:color w:val="auto"/>
          <w:sz w:val="24"/>
          <w:szCs w:val="24"/>
        </w:rPr>
        <w:t>SERVIÇO PÚBLICO FEDERAL</w:t>
      </w:r>
    </w:p>
    <w:p w:rsidR="00B93549" w:rsidRPr="0011430A" w:rsidRDefault="00B93549" w:rsidP="00695992">
      <w:pPr>
        <w:spacing w:after="0" w:line="240" w:lineRule="auto"/>
        <w:jc w:val="center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MINISTÉRIO DA EDUCAÇÃO</w:t>
      </w:r>
    </w:p>
    <w:p w:rsidR="00B93549" w:rsidRPr="0011430A" w:rsidRDefault="00B93549" w:rsidP="00695992">
      <w:pPr>
        <w:spacing w:after="0" w:line="240" w:lineRule="auto"/>
        <w:jc w:val="center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UNIVERSIDADE FEDERAL DE PELOTAS</w:t>
      </w:r>
    </w:p>
    <w:p w:rsidR="00B93549" w:rsidRPr="0011430A" w:rsidRDefault="00B93549" w:rsidP="00695992">
      <w:pPr>
        <w:spacing w:after="0" w:line="240" w:lineRule="auto"/>
        <w:jc w:val="center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SECRETARIA DOS CONSELHOS SUPERIORES</w:t>
      </w:r>
    </w:p>
    <w:p w:rsidR="00B93549" w:rsidRPr="0011430A" w:rsidRDefault="00721DED" w:rsidP="00695992">
      <w:pPr>
        <w:spacing w:after="0" w:line="240" w:lineRule="auto"/>
        <w:jc w:val="center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CONSELHO UNIVERSTIÁRIO – </w:t>
      </w:r>
      <w:r w:rsidR="00B93549" w:rsidRPr="0011430A">
        <w:rPr>
          <w:color w:val="auto"/>
          <w:sz w:val="24"/>
          <w:szCs w:val="24"/>
        </w:rPr>
        <w:t>CONSUN</w:t>
      </w:r>
    </w:p>
    <w:p w:rsidR="00B93549" w:rsidRPr="0011430A" w:rsidRDefault="00B93549" w:rsidP="009A5436">
      <w:pPr>
        <w:spacing w:after="0" w:line="360" w:lineRule="auto"/>
        <w:rPr>
          <w:color w:val="auto"/>
          <w:sz w:val="24"/>
          <w:szCs w:val="24"/>
        </w:rPr>
      </w:pPr>
    </w:p>
    <w:p w:rsidR="00EA71E0" w:rsidRPr="0011430A" w:rsidRDefault="00EA71E0" w:rsidP="009A5436">
      <w:pPr>
        <w:spacing w:after="0" w:line="360" w:lineRule="auto"/>
        <w:jc w:val="center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RESOLUÇÃO Nº XXX, DE XX DE </w:t>
      </w:r>
      <w:r w:rsidR="00A640CB">
        <w:rPr>
          <w:color w:val="auto"/>
          <w:sz w:val="24"/>
          <w:szCs w:val="24"/>
        </w:rPr>
        <w:t>XXXX</w:t>
      </w:r>
      <w:r w:rsidRPr="0011430A">
        <w:rPr>
          <w:color w:val="auto"/>
          <w:sz w:val="24"/>
          <w:szCs w:val="24"/>
        </w:rPr>
        <w:t xml:space="preserve"> DE 201</w:t>
      </w:r>
      <w:r w:rsidR="005748C7">
        <w:rPr>
          <w:color w:val="auto"/>
          <w:sz w:val="24"/>
          <w:szCs w:val="24"/>
        </w:rPr>
        <w:t>6</w:t>
      </w:r>
    </w:p>
    <w:p w:rsidR="00EA71E0" w:rsidRPr="0011430A" w:rsidRDefault="00EA71E0" w:rsidP="009A5436">
      <w:pPr>
        <w:tabs>
          <w:tab w:val="left" w:pos="5910"/>
        </w:tabs>
        <w:spacing w:after="0" w:line="360" w:lineRule="auto"/>
        <w:ind w:firstLine="5103"/>
        <w:jc w:val="center"/>
        <w:rPr>
          <w:color w:val="auto"/>
          <w:sz w:val="24"/>
          <w:szCs w:val="24"/>
        </w:rPr>
      </w:pPr>
    </w:p>
    <w:p w:rsidR="00721DED" w:rsidRPr="0011430A" w:rsidRDefault="00721DED" w:rsidP="009A5436">
      <w:pPr>
        <w:tabs>
          <w:tab w:val="left" w:pos="4820"/>
        </w:tabs>
        <w:spacing w:after="0" w:line="240" w:lineRule="auto"/>
        <w:ind w:left="4820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Regulamenta a concessão de Reconhecimento de Saberes e Competências (RSC) aos docentes da Carreira de Magistério do Ensino Básico, Técnico e Tecnológico na Universidade Federal de Pelotas.</w:t>
      </w:r>
    </w:p>
    <w:p w:rsidR="009A5436" w:rsidRPr="0011430A" w:rsidRDefault="009A5436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</w:p>
    <w:p w:rsidR="00EA71E0" w:rsidRPr="0011430A" w:rsidRDefault="00721DED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O Presidente do Conselho Universitário – CONSUN, Professor Mauro Augusto Burkert Del Pino, no uso de suas atribuições legais, </w:t>
      </w:r>
    </w:p>
    <w:p w:rsidR="00526A20" w:rsidRPr="0011430A" w:rsidRDefault="00721DED" w:rsidP="009A5436">
      <w:pPr>
        <w:tabs>
          <w:tab w:val="left" w:pos="851"/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CONSIDERANDO </w:t>
      </w:r>
      <w:r w:rsidR="00526A20" w:rsidRPr="0011430A">
        <w:rPr>
          <w:color w:val="auto"/>
          <w:sz w:val="24"/>
          <w:szCs w:val="24"/>
        </w:rPr>
        <w:t>o que estabelecem as</w:t>
      </w:r>
      <w:r w:rsidRPr="0011430A">
        <w:rPr>
          <w:color w:val="auto"/>
          <w:sz w:val="24"/>
          <w:szCs w:val="24"/>
        </w:rPr>
        <w:t xml:space="preserve"> Lei</w:t>
      </w:r>
      <w:r w:rsidR="00526A20" w:rsidRPr="0011430A">
        <w:rPr>
          <w:color w:val="auto"/>
          <w:sz w:val="24"/>
          <w:szCs w:val="24"/>
        </w:rPr>
        <w:t>s Nº 9.394, de 20 de dezembro de 1996,</w:t>
      </w:r>
      <w:r w:rsidR="009A5436" w:rsidRPr="0011430A">
        <w:rPr>
          <w:color w:val="auto"/>
          <w:sz w:val="24"/>
          <w:szCs w:val="24"/>
        </w:rPr>
        <w:t xml:space="preserve"> </w:t>
      </w:r>
      <w:r w:rsidR="00526A20" w:rsidRPr="0011430A">
        <w:rPr>
          <w:color w:val="auto"/>
          <w:sz w:val="24"/>
          <w:szCs w:val="24"/>
        </w:rPr>
        <w:t xml:space="preserve">Nº </w:t>
      </w:r>
      <w:r w:rsidRPr="0011430A">
        <w:rPr>
          <w:color w:val="auto"/>
          <w:sz w:val="24"/>
          <w:szCs w:val="24"/>
        </w:rPr>
        <w:t xml:space="preserve">12.772, </w:t>
      </w:r>
      <w:r w:rsidR="00526A20" w:rsidRPr="0011430A">
        <w:rPr>
          <w:color w:val="auto"/>
          <w:sz w:val="24"/>
          <w:szCs w:val="24"/>
        </w:rPr>
        <w:t>de 28 de dezembro de 2012</w:t>
      </w:r>
      <w:r w:rsidR="00E87195" w:rsidRPr="0011430A">
        <w:rPr>
          <w:color w:val="auto"/>
          <w:sz w:val="24"/>
          <w:szCs w:val="24"/>
        </w:rPr>
        <w:t xml:space="preserve"> e </w:t>
      </w:r>
      <w:r w:rsidR="00526A20" w:rsidRPr="0011430A">
        <w:rPr>
          <w:color w:val="auto"/>
          <w:sz w:val="24"/>
          <w:szCs w:val="24"/>
        </w:rPr>
        <w:t>Nº 12.863, de 24 de setembro de 2013,</w:t>
      </w:r>
    </w:p>
    <w:p w:rsidR="00721DED" w:rsidRPr="0011430A" w:rsidRDefault="00526A20" w:rsidP="009A5436">
      <w:pPr>
        <w:tabs>
          <w:tab w:val="left" w:pos="851"/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CONSIDERANDO o que estabelece </w:t>
      </w:r>
      <w:r w:rsidR="00721DED" w:rsidRPr="0011430A">
        <w:rPr>
          <w:color w:val="auto"/>
          <w:sz w:val="24"/>
          <w:szCs w:val="24"/>
        </w:rPr>
        <w:t xml:space="preserve">a Resolução </w:t>
      </w:r>
      <w:r w:rsidR="00B97A12" w:rsidRPr="0011430A">
        <w:rPr>
          <w:color w:val="auto"/>
          <w:sz w:val="24"/>
          <w:szCs w:val="24"/>
        </w:rPr>
        <w:t>N</w:t>
      </w:r>
      <w:r w:rsidR="00721DED" w:rsidRPr="0011430A">
        <w:rPr>
          <w:color w:val="auto"/>
          <w:sz w:val="24"/>
          <w:szCs w:val="24"/>
        </w:rPr>
        <w:t>º 1, de 20.02.2014, do Conselho Permanente para o Reconhecimento de Saberes e Competências (CPRSC) publicada no DOU em 21 de fevereiro de 2014, instituído pela Portaria MEC</w:t>
      </w:r>
      <w:r w:rsidRPr="0011430A">
        <w:rPr>
          <w:color w:val="auto"/>
          <w:sz w:val="24"/>
          <w:szCs w:val="24"/>
        </w:rPr>
        <w:t xml:space="preserve"> nº 491, de 10 de junho de 2013,</w:t>
      </w:r>
    </w:p>
    <w:p w:rsidR="00526A20" w:rsidRPr="0011430A" w:rsidRDefault="00526A20" w:rsidP="009A5436">
      <w:pPr>
        <w:tabs>
          <w:tab w:val="left" w:pos="851"/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CONSIDERANDO o que foi deliberado na reunião do xxx, conforme processo xxx</w:t>
      </w:r>
    </w:p>
    <w:p w:rsidR="00721DED" w:rsidRPr="0011430A" w:rsidRDefault="00526A20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RESOLVE:</w:t>
      </w:r>
    </w:p>
    <w:p w:rsidR="009A5436" w:rsidRPr="0011430A" w:rsidRDefault="009A5436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</w:p>
    <w:p w:rsidR="007D330A" w:rsidRPr="0011430A" w:rsidRDefault="007D330A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11430A">
        <w:rPr>
          <w:b/>
          <w:color w:val="auto"/>
          <w:sz w:val="24"/>
          <w:szCs w:val="24"/>
        </w:rPr>
        <w:t>CAPÍTULO I</w:t>
      </w:r>
    </w:p>
    <w:p w:rsidR="007D330A" w:rsidRPr="0011430A" w:rsidRDefault="007D330A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11430A">
        <w:rPr>
          <w:b/>
          <w:color w:val="auto"/>
          <w:sz w:val="24"/>
          <w:szCs w:val="24"/>
        </w:rPr>
        <w:t>DA FINALIDADE</w:t>
      </w:r>
    </w:p>
    <w:p w:rsidR="007D330A" w:rsidRPr="0011430A" w:rsidRDefault="007D330A" w:rsidP="009A5436">
      <w:pPr>
        <w:tabs>
          <w:tab w:val="left" w:pos="4820"/>
        </w:tabs>
        <w:spacing w:after="0" w:line="360" w:lineRule="auto"/>
        <w:jc w:val="both"/>
        <w:rPr>
          <w:b/>
          <w:color w:val="auto"/>
          <w:sz w:val="24"/>
          <w:szCs w:val="24"/>
        </w:rPr>
      </w:pPr>
    </w:p>
    <w:p w:rsidR="007D330A" w:rsidRPr="0011430A" w:rsidRDefault="003F0CB6" w:rsidP="009A5436">
      <w:pPr>
        <w:tabs>
          <w:tab w:val="left" w:pos="851"/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ab/>
      </w:r>
      <w:r w:rsidR="00A0070E" w:rsidRPr="0011430A">
        <w:rPr>
          <w:color w:val="auto"/>
          <w:sz w:val="24"/>
          <w:szCs w:val="24"/>
        </w:rPr>
        <w:t>Art.</w:t>
      </w:r>
      <w:r w:rsidR="007D330A" w:rsidRPr="0011430A">
        <w:rPr>
          <w:color w:val="auto"/>
          <w:sz w:val="24"/>
          <w:szCs w:val="24"/>
        </w:rPr>
        <w:t xml:space="preserve"> 1º</w:t>
      </w:r>
      <w:r w:rsidR="009A5436" w:rsidRPr="0011430A">
        <w:rPr>
          <w:color w:val="auto"/>
          <w:sz w:val="24"/>
          <w:szCs w:val="24"/>
        </w:rPr>
        <w:t xml:space="preserve"> </w:t>
      </w:r>
      <w:r w:rsidR="00526A20" w:rsidRPr="0011430A">
        <w:rPr>
          <w:color w:val="auto"/>
          <w:sz w:val="24"/>
          <w:szCs w:val="24"/>
        </w:rPr>
        <w:t xml:space="preserve">Regulamentar </w:t>
      </w:r>
      <w:r w:rsidR="00702B1C" w:rsidRPr="0011430A">
        <w:rPr>
          <w:color w:val="auto"/>
          <w:sz w:val="24"/>
          <w:szCs w:val="24"/>
        </w:rPr>
        <w:t>o processo avaliativo especial para fins de</w:t>
      </w:r>
      <w:r w:rsidR="00526A20" w:rsidRPr="0011430A">
        <w:rPr>
          <w:color w:val="auto"/>
          <w:sz w:val="24"/>
          <w:szCs w:val="24"/>
        </w:rPr>
        <w:t xml:space="preserve"> concessão de Reconhecimento de Saberes e Competências (RSC) aos docentes da Carreira de Magistério do Ensino Básico, Técnico e Tecnológico (EBTT) na Universidade Federal de Pelotas (UFPEL).</w:t>
      </w:r>
    </w:p>
    <w:p w:rsidR="00D46F43" w:rsidRPr="0011430A" w:rsidRDefault="00D46F43" w:rsidP="009A5436">
      <w:pPr>
        <w:tabs>
          <w:tab w:val="left" w:pos="851"/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lastRenderedPageBreak/>
        <w:t xml:space="preserve">Parágrafo </w:t>
      </w:r>
      <w:r w:rsidR="006B15E1" w:rsidRPr="0011430A">
        <w:rPr>
          <w:color w:val="auto"/>
          <w:sz w:val="24"/>
          <w:szCs w:val="24"/>
        </w:rPr>
        <w:t>ú</w:t>
      </w:r>
      <w:r w:rsidRPr="0011430A">
        <w:rPr>
          <w:color w:val="auto"/>
          <w:sz w:val="24"/>
          <w:szCs w:val="24"/>
        </w:rPr>
        <w:t>nico</w:t>
      </w:r>
      <w:r w:rsidR="006B15E1" w:rsidRPr="0011430A">
        <w:rPr>
          <w:color w:val="auto"/>
          <w:sz w:val="24"/>
          <w:szCs w:val="24"/>
        </w:rPr>
        <w:t>.</w:t>
      </w:r>
      <w:r w:rsidR="009A5436" w:rsidRPr="0011430A">
        <w:rPr>
          <w:color w:val="auto"/>
          <w:sz w:val="24"/>
          <w:szCs w:val="24"/>
        </w:rPr>
        <w:t xml:space="preserve"> </w:t>
      </w:r>
      <w:r w:rsidR="00526A20" w:rsidRPr="0011430A">
        <w:rPr>
          <w:color w:val="auto"/>
          <w:sz w:val="24"/>
          <w:szCs w:val="24"/>
        </w:rPr>
        <w:t>C</w:t>
      </w:r>
      <w:r w:rsidRPr="0011430A">
        <w:rPr>
          <w:color w:val="auto"/>
          <w:sz w:val="24"/>
          <w:szCs w:val="24"/>
        </w:rPr>
        <w:t xml:space="preserve">onceitua-se </w:t>
      </w:r>
      <w:r w:rsidR="00702B1C" w:rsidRPr="0011430A">
        <w:rPr>
          <w:color w:val="auto"/>
          <w:sz w:val="24"/>
          <w:szCs w:val="24"/>
        </w:rPr>
        <w:t>RSC</w:t>
      </w:r>
      <w:r w:rsidRPr="0011430A">
        <w:rPr>
          <w:color w:val="auto"/>
          <w:sz w:val="24"/>
          <w:szCs w:val="24"/>
        </w:rPr>
        <w:t xml:space="preserve"> o processo de seleção</w:t>
      </w:r>
      <w:r w:rsidR="00702B1C" w:rsidRPr="0011430A">
        <w:rPr>
          <w:color w:val="auto"/>
          <w:sz w:val="24"/>
          <w:szCs w:val="24"/>
        </w:rPr>
        <w:t xml:space="preserve"> especial</w:t>
      </w:r>
      <w:r w:rsidRPr="0011430A">
        <w:rPr>
          <w:color w:val="auto"/>
          <w:sz w:val="24"/>
          <w:szCs w:val="24"/>
        </w:rPr>
        <w:t xml:space="preserve"> pelo qual são reconhecidos os conhecimentos e habilidades desenvolvidos a partir da experiência individual e profissional do pessoal docente</w:t>
      </w:r>
      <w:r w:rsidR="00526A20" w:rsidRPr="0011430A">
        <w:rPr>
          <w:color w:val="auto"/>
          <w:sz w:val="24"/>
          <w:szCs w:val="24"/>
        </w:rPr>
        <w:t xml:space="preserve"> do EBTT</w:t>
      </w:r>
      <w:r w:rsidRPr="0011430A">
        <w:rPr>
          <w:color w:val="auto"/>
          <w:sz w:val="24"/>
          <w:szCs w:val="24"/>
        </w:rPr>
        <w:t xml:space="preserve">, bem como no exercício das atividades realizadas no âmbito acadêmico, </w:t>
      </w:r>
      <w:r w:rsidR="00702B1C" w:rsidRPr="0011430A">
        <w:rPr>
          <w:color w:val="auto"/>
          <w:sz w:val="24"/>
          <w:szCs w:val="24"/>
        </w:rPr>
        <w:t>visando à equivalência com a titulação acadêmica</w:t>
      </w:r>
      <w:r w:rsidR="00DE5087" w:rsidRPr="0011430A">
        <w:rPr>
          <w:color w:val="auto"/>
          <w:sz w:val="24"/>
          <w:szCs w:val="24"/>
        </w:rPr>
        <w:t>,</w:t>
      </w:r>
      <w:r w:rsidR="009A5436" w:rsidRPr="0011430A">
        <w:rPr>
          <w:color w:val="auto"/>
          <w:sz w:val="24"/>
          <w:szCs w:val="24"/>
        </w:rPr>
        <w:t xml:space="preserve"> </w:t>
      </w:r>
      <w:r w:rsidR="00702B1C" w:rsidRPr="0011430A">
        <w:rPr>
          <w:color w:val="auto"/>
          <w:sz w:val="24"/>
          <w:szCs w:val="24"/>
        </w:rPr>
        <w:t>exclusivamente para fins de percepção da Retribuição por Titulação (RT),</w:t>
      </w:r>
      <w:r w:rsidR="009A5436" w:rsidRPr="0011430A">
        <w:rPr>
          <w:color w:val="auto"/>
          <w:sz w:val="24"/>
          <w:szCs w:val="24"/>
        </w:rPr>
        <w:t xml:space="preserve"> </w:t>
      </w:r>
      <w:r w:rsidR="00702B1C" w:rsidRPr="0011430A">
        <w:rPr>
          <w:color w:val="auto"/>
          <w:sz w:val="24"/>
          <w:szCs w:val="24"/>
        </w:rPr>
        <w:t>para efeito do disposto n</w:t>
      </w:r>
      <w:r w:rsidRPr="0011430A">
        <w:rPr>
          <w:color w:val="auto"/>
          <w:sz w:val="24"/>
          <w:szCs w:val="24"/>
        </w:rPr>
        <w:t>o Art. 18 da Lei nº 12.772/2012.</w:t>
      </w:r>
    </w:p>
    <w:p w:rsidR="007D330A" w:rsidRPr="0011430A" w:rsidRDefault="007D330A" w:rsidP="009A5436">
      <w:pPr>
        <w:tabs>
          <w:tab w:val="left" w:pos="851"/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ab/>
      </w:r>
      <w:r w:rsidR="00A0070E" w:rsidRPr="0011430A">
        <w:rPr>
          <w:color w:val="auto"/>
          <w:sz w:val="24"/>
          <w:szCs w:val="24"/>
        </w:rPr>
        <w:t>Art.</w:t>
      </w:r>
      <w:r w:rsidRPr="0011430A">
        <w:rPr>
          <w:color w:val="auto"/>
          <w:sz w:val="24"/>
          <w:szCs w:val="24"/>
        </w:rPr>
        <w:t xml:space="preserve"> 2º </w:t>
      </w:r>
      <w:r w:rsidR="00E34387" w:rsidRPr="0011430A">
        <w:rPr>
          <w:color w:val="auto"/>
          <w:sz w:val="24"/>
          <w:szCs w:val="24"/>
        </w:rPr>
        <w:t>O RSC não deve ser estimulado em substituição à obtenção de títulos de pós-graduação (especialização, mestrado e doutorado), e não poderá, em hipótese alguma, ser utilizado para fins de equiparação de titulação para o cumprimento dos requisitos para a promoção e progressão na carreira.</w:t>
      </w:r>
    </w:p>
    <w:p w:rsidR="00EA71E0" w:rsidRPr="0011430A" w:rsidRDefault="00EA71E0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</w:p>
    <w:p w:rsidR="00A5728C" w:rsidRPr="0011430A" w:rsidRDefault="00A5728C" w:rsidP="009A5436">
      <w:pPr>
        <w:tabs>
          <w:tab w:val="left" w:pos="4820"/>
        </w:tabs>
        <w:spacing w:after="0" w:line="360" w:lineRule="auto"/>
        <w:contextualSpacing/>
        <w:jc w:val="center"/>
        <w:rPr>
          <w:b/>
          <w:color w:val="auto"/>
          <w:sz w:val="24"/>
          <w:szCs w:val="24"/>
        </w:rPr>
      </w:pPr>
      <w:r w:rsidRPr="0011430A">
        <w:rPr>
          <w:b/>
          <w:color w:val="auto"/>
          <w:sz w:val="24"/>
          <w:szCs w:val="24"/>
        </w:rPr>
        <w:t>CAPÍTULO II</w:t>
      </w:r>
    </w:p>
    <w:p w:rsidR="00A5728C" w:rsidRPr="0011430A" w:rsidRDefault="00A5728C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11430A">
        <w:rPr>
          <w:b/>
          <w:color w:val="auto"/>
          <w:sz w:val="24"/>
          <w:szCs w:val="24"/>
        </w:rPr>
        <w:t>DOS PROCEDIMENTOS PARA SOLICITAÇÃO DO RSC</w:t>
      </w:r>
    </w:p>
    <w:p w:rsidR="00EA71E0" w:rsidRPr="0011430A" w:rsidRDefault="00EA71E0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</w:p>
    <w:p w:rsidR="006B15E1" w:rsidRPr="0011430A" w:rsidRDefault="00A0070E" w:rsidP="009A5436">
      <w:pPr>
        <w:tabs>
          <w:tab w:val="left" w:pos="4820"/>
        </w:tabs>
        <w:spacing w:after="0" w:line="360" w:lineRule="auto"/>
        <w:ind w:firstLine="851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Art.</w:t>
      </w:r>
      <w:r w:rsidR="00D648DE" w:rsidRPr="0011430A">
        <w:rPr>
          <w:color w:val="auto"/>
          <w:sz w:val="24"/>
          <w:szCs w:val="24"/>
        </w:rPr>
        <w:t xml:space="preserve"> 3º O processo de avaliação para a concessão do RSC será conduzido pela Comissão Permanente do Pessoal Docente (CPPD)</w:t>
      </w:r>
      <w:r w:rsidR="009D5067" w:rsidRPr="0011430A">
        <w:rPr>
          <w:color w:val="auto"/>
          <w:sz w:val="24"/>
          <w:szCs w:val="24"/>
        </w:rPr>
        <w:t xml:space="preserve">, através de </w:t>
      </w:r>
      <w:r w:rsidR="005B0C75" w:rsidRPr="0011430A">
        <w:rPr>
          <w:color w:val="auto"/>
          <w:sz w:val="24"/>
          <w:szCs w:val="24"/>
        </w:rPr>
        <w:t>C</w:t>
      </w:r>
      <w:r w:rsidR="009D5067" w:rsidRPr="0011430A">
        <w:rPr>
          <w:color w:val="auto"/>
          <w:sz w:val="24"/>
          <w:szCs w:val="24"/>
        </w:rPr>
        <w:t xml:space="preserve">âmara </w:t>
      </w:r>
      <w:r w:rsidR="005B0C75" w:rsidRPr="0011430A">
        <w:rPr>
          <w:color w:val="auto"/>
          <w:sz w:val="24"/>
          <w:szCs w:val="24"/>
        </w:rPr>
        <w:t>E</w:t>
      </w:r>
      <w:r w:rsidR="009D5067" w:rsidRPr="0011430A">
        <w:rPr>
          <w:color w:val="auto"/>
          <w:sz w:val="24"/>
          <w:szCs w:val="24"/>
        </w:rPr>
        <w:t>special criada nos moldes do § 1º do Art. 13 desta Resolução.</w:t>
      </w:r>
    </w:p>
    <w:p w:rsidR="00D648DE" w:rsidRPr="0011430A" w:rsidRDefault="00A0070E" w:rsidP="009A5436">
      <w:pPr>
        <w:tabs>
          <w:tab w:val="left" w:pos="4820"/>
        </w:tabs>
        <w:spacing w:after="0" w:line="360" w:lineRule="auto"/>
        <w:ind w:firstLine="851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Art.</w:t>
      </w:r>
      <w:r w:rsidR="00D648DE" w:rsidRPr="0011430A">
        <w:rPr>
          <w:color w:val="auto"/>
          <w:sz w:val="24"/>
          <w:szCs w:val="24"/>
        </w:rPr>
        <w:t xml:space="preserve"> 4º O docente deverá protocolizar, junto à CPPD, a solicitação do</w:t>
      </w:r>
      <w:r w:rsidR="00D648DE" w:rsidRPr="0011430A">
        <w:rPr>
          <w:color w:val="auto"/>
          <w:sz w:val="24"/>
          <w:szCs w:val="24"/>
        </w:rPr>
        <w:br/>
        <w:t xml:space="preserve">RSC no nível pretendido, por meio do preenchimento do </w:t>
      </w:r>
      <w:r w:rsidR="00E32BB9" w:rsidRPr="0011430A">
        <w:rPr>
          <w:color w:val="auto"/>
          <w:sz w:val="24"/>
          <w:szCs w:val="24"/>
        </w:rPr>
        <w:t>requerimento</w:t>
      </w:r>
      <w:r w:rsidR="008B46A5" w:rsidRPr="0011430A">
        <w:rPr>
          <w:color w:val="auto"/>
          <w:sz w:val="24"/>
          <w:szCs w:val="24"/>
        </w:rPr>
        <w:t xml:space="preserve"> (ANEXO I)</w:t>
      </w:r>
      <w:r w:rsidR="00D648DE" w:rsidRPr="0011430A">
        <w:rPr>
          <w:color w:val="auto"/>
          <w:sz w:val="24"/>
          <w:szCs w:val="24"/>
        </w:rPr>
        <w:t xml:space="preserve">, disponível no </w:t>
      </w:r>
      <w:r w:rsidR="00E32BB9" w:rsidRPr="0011430A">
        <w:rPr>
          <w:color w:val="auto"/>
          <w:sz w:val="24"/>
          <w:szCs w:val="24"/>
        </w:rPr>
        <w:t>sítio: http://wp.ufpel.edu.br/cppd/formularios-para-progressao-funcional/</w:t>
      </w:r>
      <w:r w:rsidR="00D836A5" w:rsidRPr="0011430A">
        <w:rPr>
          <w:color w:val="auto"/>
          <w:sz w:val="24"/>
          <w:szCs w:val="24"/>
        </w:rPr>
        <w:t>.</w:t>
      </w:r>
    </w:p>
    <w:p w:rsidR="004E379B" w:rsidRPr="0011430A" w:rsidRDefault="00A0070E" w:rsidP="009A5436">
      <w:pPr>
        <w:tabs>
          <w:tab w:val="left" w:pos="4820"/>
        </w:tabs>
        <w:spacing w:after="0" w:line="360" w:lineRule="auto"/>
        <w:ind w:firstLine="851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Art.</w:t>
      </w:r>
      <w:r w:rsidR="004E379B" w:rsidRPr="0011430A">
        <w:rPr>
          <w:color w:val="auto"/>
          <w:sz w:val="24"/>
          <w:szCs w:val="24"/>
        </w:rPr>
        <w:t xml:space="preserve"> 5º</w:t>
      </w:r>
      <w:r w:rsidR="009A5436" w:rsidRPr="0011430A">
        <w:rPr>
          <w:color w:val="auto"/>
          <w:sz w:val="24"/>
          <w:szCs w:val="24"/>
        </w:rPr>
        <w:t xml:space="preserve"> </w:t>
      </w:r>
      <w:r w:rsidR="004E379B" w:rsidRPr="0011430A">
        <w:rPr>
          <w:color w:val="auto"/>
          <w:sz w:val="24"/>
          <w:szCs w:val="24"/>
        </w:rPr>
        <w:t>Deverá acompanhar o formulário de solicitação do RSC</w:t>
      </w:r>
      <w:r w:rsidR="003D2F2F" w:rsidRPr="0011430A">
        <w:rPr>
          <w:color w:val="auto"/>
          <w:sz w:val="24"/>
          <w:szCs w:val="24"/>
        </w:rPr>
        <w:t>,</w:t>
      </w:r>
      <w:r w:rsidR="004E379B" w:rsidRPr="0011430A">
        <w:rPr>
          <w:color w:val="auto"/>
          <w:sz w:val="24"/>
          <w:szCs w:val="24"/>
        </w:rPr>
        <w:t xml:space="preserve"> o relatório descritivo elaborado pelo</w:t>
      </w:r>
      <w:r w:rsidR="003D2F2F" w:rsidRPr="0011430A">
        <w:rPr>
          <w:color w:val="auto"/>
          <w:sz w:val="24"/>
          <w:szCs w:val="24"/>
        </w:rPr>
        <w:t>(a)</w:t>
      </w:r>
      <w:r w:rsidR="009A5436" w:rsidRPr="0011430A">
        <w:rPr>
          <w:color w:val="auto"/>
          <w:sz w:val="24"/>
          <w:szCs w:val="24"/>
        </w:rPr>
        <w:t xml:space="preserve"> </w:t>
      </w:r>
      <w:r w:rsidR="003D2F2F" w:rsidRPr="0011430A">
        <w:rPr>
          <w:color w:val="auto"/>
          <w:sz w:val="24"/>
          <w:szCs w:val="24"/>
        </w:rPr>
        <w:t>servidor(a)</w:t>
      </w:r>
      <w:r w:rsidR="004E379B" w:rsidRPr="0011430A">
        <w:rPr>
          <w:color w:val="auto"/>
          <w:sz w:val="24"/>
          <w:szCs w:val="24"/>
        </w:rPr>
        <w:t>, bem como toda a documentação comprobatória referente às atividades nele mencionadas</w:t>
      </w:r>
      <w:r w:rsidR="00E32BB9" w:rsidRPr="0011430A">
        <w:rPr>
          <w:color w:val="auto"/>
          <w:sz w:val="24"/>
          <w:szCs w:val="24"/>
        </w:rPr>
        <w:t>.</w:t>
      </w:r>
    </w:p>
    <w:p w:rsidR="00E32BB9" w:rsidRPr="0011430A" w:rsidRDefault="0046045C" w:rsidP="0052256F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Parágrafo </w:t>
      </w:r>
      <w:r w:rsidR="00D836A5" w:rsidRPr="0011430A">
        <w:rPr>
          <w:color w:val="auto"/>
          <w:sz w:val="24"/>
          <w:szCs w:val="24"/>
        </w:rPr>
        <w:t>ú</w:t>
      </w:r>
      <w:r w:rsidRPr="0011430A">
        <w:rPr>
          <w:color w:val="auto"/>
          <w:sz w:val="24"/>
          <w:szCs w:val="24"/>
        </w:rPr>
        <w:t>nico</w:t>
      </w:r>
      <w:r w:rsidR="00D836A5" w:rsidRPr="0011430A">
        <w:rPr>
          <w:color w:val="auto"/>
          <w:sz w:val="24"/>
          <w:szCs w:val="24"/>
        </w:rPr>
        <w:t>.</w:t>
      </w:r>
      <w:r w:rsidR="009A5436" w:rsidRPr="0011430A">
        <w:rPr>
          <w:color w:val="auto"/>
          <w:sz w:val="24"/>
          <w:szCs w:val="24"/>
        </w:rPr>
        <w:t xml:space="preserve"> </w:t>
      </w:r>
      <w:r w:rsidR="000A7E3D" w:rsidRPr="0011430A">
        <w:rPr>
          <w:color w:val="auto"/>
          <w:sz w:val="24"/>
          <w:szCs w:val="24"/>
        </w:rPr>
        <w:t>N</w:t>
      </w:r>
      <w:r w:rsidR="00E32BB9" w:rsidRPr="0011430A">
        <w:rPr>
          <w:color w:val="auto"/>
          <w:sz w:val="24"/>
          <w:szCs w:val="24"/>
        </w:rPr>
        <w:t>a ausência de documentação comprobatória de atividades desenvolvidas, para o período anterior a 1º de março de 20</w:t>
      </w:r>
      <w:r w:rsidR="00FE6546" w:rsidRPr="0011430A">
        <w:rPr>
          <w:color w:val="auto"/>
          <w:sz w:val="24"/>
          <w:szCs w:val="24"/>
        </w:rPr>
        <w:t>0</w:t>
      </w:r>
      <w:r w:rsidR="00E32BB9" w:rsidRPr="0011430A">
        <w:rPr>
          <w:color w:val="auto"/>
          <w:sz w:val="24"/>
          <w:szCs w:val="24"/>
        </w:rPr>
        <w:t>3 será facultada ao servidor(a) a apresentação de memorial, que deverá conter a descrição detalhada da sua trajetória acadêmica, profissional e intelectual do candidato ao RSC, ressaltando cada etapa de sua experiência.</w:t>
      </w:r>
    </w:p>
    <w:p w:rsidR="00A64FA5" w:rsidRPr="0011430A" w:rsidRDefault="00A0070E" w:rsidP="009A5436">
      <w:pPr>
        <w:tabs>
          <w:tab w:val="left" w:pos="4820"/>
        </w:tabs>
        <w:spacing w:after="0" w:line="360" w:lineRule="auto"/>
        <w:ind w:firstLine="851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Art.</w:t>
      </w:r>
      <w:r w:rsidR="00A64FA5" w:rsidRPr="0011430A">
        <w:rPr>
          <w:color w:val="auto"/>
          <w:sz w:val="24"/>
          <w:szCs w:val="24"/>
        </w:rPr>
        <w:t xml:space="preserve"> 6º O relatório descritivo deverá informar, em ordem cronológica, atividades e ocorrências da trajetória acadêmica, profissional e intelectual do candidato ao RSC, contendo: </w:t>
      </w:r>
    </w:p>
    <w:p w:rsidR="00A64FA5" w:rsidRPr="0011430A" w:rsidRDefault="00A64FA5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a) Capa com a identificação do docente (nome completo, CPF, matrícula SIAPE); </w:t>
      </w:r>
    </w:p>
    <w:p w:rsidR="00A64FA5" w:rsidRPr="0011430A" w:rsidRDefault="00A64FA5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b) Sumário; </w:t>
      </w:r>
    </w:p>
    <w:p w:rsidR="00A64FA5" w:rsidRPr="0011430A" w:rsidRDefault="00A64FA5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c) Descrição do itinerário de formação, aperfeiçoamento e titulação;</w:t>
      </w:r>
    </w:p>
    <w:p w:rsidR="00A64FA5" w:rsidRPr="0011430A" w:rsidRDefault="00A64FA5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d) Descrição da atuação docente;</w:t>
      </w:r>
    </w:p>
    <w:p w:rsidR="00A64FA5" w:rsidRPr="0011430A" w:rsidRDefault="00A64FA5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e) Indicação e descrição de produção acadêmica, técnico-científica, literária e/ou artística; </w:t>
      </w:r>
    </w:p>
    <w:p w:rsidR="009A5436" w:rsidRPr="0011430A" w:rsidRDefault="00A64FA5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f) Descrição de atividades de prestação de serviços à comunidade; </w:t>
      </w:r>
    </w:p>
    <w:p w:rsidR="00A64FA5" w:rsidRPr="0011430A" w:rsidRDefault="00A64FA5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g) Indicação e descrição de atividades de administração;</w:t>
      </w:r>
    </w:p>
    <w:p w:rsidR="00A64FA5" w:rsidRPr="0011430A" w:rsidRDefault="009A5436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h</w:t>
      </w:r>
      <w:r w:rsidR="00A64FA5" w:rsidRPr="0011430A">
        <w:rPr>
          <w:color w:val="auto"/>
          <w:sz w:val="24"/>
          <w:szCs w:val="24"/>
        </w:rPr>
        <w:t xml:space="preserve">) Indicação de títulos, homenagens, prêmios e/ou aprovações em concursos; </w:t>
      </w:r>
    </w:p>
    <w:p w:rsidR="00A64FA5" w:rsidRPr="0011430A" w:rsidRDefault="009A5436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i</w:t>
      </w:r>
      <w:r w:rsidR="00A64FA5" w:rsidRPr="0011430A">
        <w:rPr>
          <w:color w:val="auto"/>
          <w:sz w:val="24"/>
          <w:szCs w:val="24"/>
        </w:rPr>
        <w:t>) Cópias dos documentos que comprovem as atividades descritas, devidamente autenticadas em cartório</w:t>
      </w:r>
      <w:r w:rsidR="00333655" w:rsidRPr="0011430A">
        <w:rPr>
          <w:color w:val="auto"/>
          <w:sz w:val="24"/>
          <w:szCs w:val="24"/>
        </w:rPr>
        <w:t xml:space="preserve"> ou </w:t>
      </w:r>
      <w:r w:rsidR="00A64FA5" w:rsidRPr="0011430A">
        <w:rPr>
          <w:color w:val="auto"/>
          <w:sz w:val="24"/>
          <w:szCs w:val="24"/>
        </w:rPr>
        <w:t xml:space="preserve">pelo setor responsável pela </w:t>
      </w:r>
      <w:r w:rsidR="00211BC8" w:rsidRPr="0011430A">
        <w:rPr>
          <w:color w:val="auto"/>
          <w:sz w:val="24"/>
          <w:szCs w:val="24"/>
        </w:rPr>
        <w:t>emissão</w:t>
      </w:r>
      <w:r w:rsidR="007169FF" w:rsidRPr="0011430A">
        <w:rPr>
          <w:color w:val="auto"/>
          <w:sz w:val="24"/>
          <w:szCs w:val="24"/>
        </w:rPr>
        <w:t xml:space="preserve"> dos mesmos</w:t>
      </w:r>
      <w:r w:rsidR="00333655" w:rsidRPr="0011430A">
        <w:rPr>
          <w:color w:val="auto"/>
          <w:sz w:val="24"/>
          <w:szCs w:val="24"/>
        </w:rPr>
        <w:t xml:space="preserve"> ou cópia simples acompanhada do documento original para autenticação no ato da entrega pelo servidor responsável de recebê-los; e</w:t>
      </w:r>
    </w:p>
    <w:p w:rsidR="0071412F" w:rsidRPr="0011430A" w:rsidRDefault="009A5436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j</w:t>
      </w:r>
      <w:r w:rsidR="00A64FA5" w:rsidRPr="0011430A">
        <w:rPr>
          <w:color w:val="auto"/>
          <w:sz w:val="24"/>
          <w:szCs w:val="24"/>
        </w:rPr>
        <w:t>) Formulário de pontuação (Anexo</w:t>
      </w:r>
      <w:r w:rsidR="0064444C" w:rsidRPr="0011430A">
        <w:rPr>
          <w:color w:val="auto"/>
          <w:sz w:val="24"/>
          <w:szCs w:val="24"/>
        </w:rPr>
        <w:t>s</w:t>
      </w:r>
      <w:r w:rsidR="00A64FA5" w:rsidRPr="0011430A">
        <w:rPr>
          <w:color w:val="auto"/>
          <w:sz w:val="24"/>
          <w:szCs w:val="24"/>
        </w:rPr>
        <w:t xml:space="preserve"> II</w:t>
      </w:r>
      <w:r w:rsidR="0064444C" w:rsidRPr="0011430A">
        <w:rPr>
          <w:color w:val="auto"/>
          <w:sz w:val="24"/>
          <w:szCs w:val="24"/>
        </w:rPr>
        <w:t xml:space="preserve">, III </w:t>
      </w:r>
      <w:r w:rsidR="00314DA0" w:rsidRPr="0011430A">
        <w:rPr>
          <w:color w:val="auto"/>
          <w:sz w:val="24"/>
          <w:szCs w:val="24"/>
        </w:rPr>
        <w:t>ou</w:t>
      </w:r>
      <w:r w:rsidR="0064444C" w:rsidRPr="0011430A">
        <w:rPr>
          <w:color w:val="auto"/>
          <w:sz w:val="24"/>
          <w:szCs w:val="24"/>
        </w:rPr>
        <w:t xml:space="preserve"> IV</w:t>
      </w:r>
      <w:r w:rsidR="00A64FA5" w:rsidRPr="0011430A">
        <w:rPr>
          <w:color w:val="auto"/>
          <w:sz w:val="24"/>
          <w:szCs w:val="24"/>
        </w:rPr>
        <w:t>), relacionando às atividades descritas, à documentação comprobatória e à pontuação correspondente.</w:t>
      </w:r>
    </w:p>
    <w:p w:rsidR="00D648DE" w:rsidRPr="0011430A" w:rsidRDefault="00D648DE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</w:p>
    <w:p w:rsidR="00F117C2" w:rsidRPr="0011430A" w:rsidRDefault="00F117C2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11430A">
        <w:rPr>
          <w:b/>
          <w:color w:val="auto"/>
          <w:sz w:val="24"/>
          <w:szCs w:val="24"/>
        </w:rPr>
        <w:t>CAPÍTULO III</w:t>
      </w:r>
    </w:p>
    <w:p w:rsidR="00F117C2" w:rsidRPr="0011430A" w:rsidRDefault="00F117C2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11430A">
        <w:rPr>
          <w:b/>
          <w:color w:val="auto"/>
          <w:sz w:val="24"/>
          <w:szCs w:val="24"/>
        </w:rPr>
        <w:t>DOS CRITÉRIOS DE PONTUAÇÃO</w:t>
      </w:r>
    </w:p>
    <w:p w:rsidR="00B91A0B" w:rsidRPr="0011430A" w:rsidRDefault="00B91A0B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</w:p>
    <w:p w:rsidR="00CA0541" w:rsidRPr="0011430A" w:rsidRDefault="00A0070E" w:rsidP="00D21DDE">
      <w:pPr>
        <w:pStyle w:val="Default"/>
        <w:spacing w:line="360" w:lineRule="auto"/>
        <w:ind w:firstLine="709"/>
        <w:jc w:val="both"/>
        <w:rPr>
          <w:color w:val="auto"/>
        </w:rPr>
      </w:pPr>
      <w:r w:rsidRPr="0011430A">
        <w:rPr>
          <w:color w:val="auto"/>
        </w:rPr>
        <w:t>Art.</w:t>
      </w:r>
      <w:r w:rsidR="00CA0541" w:rsidRPr="0011430A">
        <w:rPr>
          <w:color w:val="auto"/>
        </w:rPr>
        <w:t xml:space="preserve"> 7º A equivalência do RSC com a titulação acadêmica, exclusivamente para fins de percepção da Retribuição por Titulação – RT, ocorrerá da seguinte forma: </w:t>
      </w:r>
    </w:p>
    <w:p w:rsidR="00CA0541" w:rsidRPr="0011430A" w:rsidRDefault="00CA0541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I</w:t>
      </w:r>
      <w:r w:rsidR="00483C37" w:rsidRPr="0011430A">
        <w:rPr>
          <w:color w:val="auto"/>
        </w:rPr>
        <w:t xml:space="preserve"> –</w:t>
      </w:r>
      <w:r w:rsidRPr="0011430A">
        <w:rPr>
          <w:color w:val="auto"/>
        </w:rPr>
        <w:t xml:space="preserve"> diploma de Graduação somado ao RSC-I, equivalerá à titulação de Especialização; </w:t>
      </w:r>
    </w:p>
    <w:p w:rsidR="00CA0541" w:rsidRPr="0011430A" w:rsidRDefault="00CA0541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II</w:t>
      </w:r>
      <w:r w:rsidR="00483C37" w:rsidRPr="0011430A">
        <w:rPr>
          <w:color w:val="auto"/>
        </w:rPr>
        <w:t xml:space="preserve"> </w:t>
      </w:r>
      <w:r w:rsidR="00011E70" w:rsidRPr="0011430A">
        <w:rPr>
          <w:color w:val="auto"/>
        </w:rPr>
        <w:t>–</w:t>
      </w:r>
      <w:r w:rsidRPr="0011430A">
        <w:rPr>
          <w:color w:val="auto"/>
        </w:rPr>
        <w:t xml:space="preserve"> certificado de pós-graduação lato sensu (Especialização) somado ao RSC-II equivalerá à titulação de Mestrado; </w:t>
      </w:r>
    </w:p>
    <w:p w:rsidR="00CA0541" w:rsidRPr="0011430A" w:rsidRDefault="00CA0541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III</w:t>
      </w:r>
      <w:r w:rsidR="00011E70" w:rsidRPr="0011430A">
        <w:rPr>
          <w:color w:val="auto"/>
        </w:rPr>
        <w:t xml:space="preserve"> –</w:t>
      </w:r>
      <w:r w:rsidRPr="0011430A">
        <w:rPr>
          <w:color w:val="auto"/>
        </w:rPr>
        <w:t xml:space="preserve"> titulação de mestre somada ao RSC-III equivalerá à titulação de Doutorado.</w:t>
      </w:r>
    </w:p>
    <w:p w:rsidR="00BB65B6" w:rsidRPr="0011430A" w:rsidRDefault="00A0070E" w:rsidP="00D21DDE">
      <w:pPr>
        <w:pStyle w:val="Default"/>
        <w:spacing w:line="360" w:lineRule="auto"/>
        <w:ind w:firstLine="709"/>
        <w:jc w:val="both"/>
        <w:rPr>
          <w:color w:val="auto"/>
        </w:rPr>
      </w:pPr>
      <w:r w:rsidRPr="0011430A">
        <w:rPr>
          <w:color w:val="auto"/>
        </w:rPr>
        <w:t>Art</w:t>
      </w:r>
      <w:r w:rsidR="00F86848" w:rsidRPr="0011430A">
        <w:rPr>
          <w:color w:val="auto"/>
        </w:rPr>
        <w:t>.</w:t>
      </w:r>
      <w:r w:rsidR="00B91A0B" w:rsidRPr="0011430A">
        <w:rPr>
          <w:color w:val="auto"/>
        </w:rPr>
        <w:t xml:space="preserve"> 8º</w:t>
      </w:r>
      <w:r w:rsidR="00BB65B6" w:rsidRPr="0011430A">
        <w:rPr>
          <w:color w:val="auto"/>
        </w:rPr>
        <w:t xml:space="preserve"> Os critérios qualitativos e quantitativos para concessão do RSC, em seus diferentes níveis, bem como suas diretrizes e fatores de pontuação e valores máximos a atingir, são os descritos nos Anexos II, III e IV deste Regulamento, com pontuação disciplinada da seguinte forma: </w:t>
      </w:r>
    </w:p>
    <w:p w:rsidR="00BB65B6" w:rsidRPr="0011430A" w:rsidRDefault="00BB65B6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I</w:t>
      </w:r>
      <w:r w:rsidR="00011E70" w:rsidRPr="0011430A">
        <w:rPr>
          <w:color w:val="auto"/>
        </w:rPr>
        <w:t xml:space="preserve"> –</w:t>
      </w:r>
      <w:r w:rsidRPr="0011430A">
        <w:rPr>
          <w:color w:val="auto"/>
        </w:rPr>
        <w:t xml:space="preserve"> o valor máximo que poderá ser atingido pelo docente, em cada um dos níveis do RSC, é de 100 (cem) pontos, obtido</w:t>
      </w:r>
      <w:r w:rsidR="006F4B11" w:rsidRPr="0011430A">
        <w:rPr>
          <w:color w:val="auto"/>
        </w:rPr>
        <w:t>s</w:t>
      </w:r>
      <w:r w:rsidRPr="0011430A">
        <w:rPr>
          <w:color w:val="auto"/>
        </w:rPr>
        <w:t xml:space="preserve"> pelo somatório da pontuação nas diretrizes que integram o mesmo nível; </w:t>
      </w:r>
    </w:p>
    <w:p w:rsidR="00BB65B6" w:rsidRPr="0011430A" w:rsidRDefault="00BB65B6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II</w:t>
      </w:r>
      <w:r w:rsidR="00011E70" w:rsidRPr="0011430A">
        <w:rPr>
          <w:color w:val="auto"/>
        </w:rPr>
        <w:t xml:space="preserve"> – </w:t>
      </w:r>
      <w:r w:rsidRPr="0011430A">
        <w:rPr>
          <w:color w:val="auto"/>
        </w:rPr>
        <w:t>a pontuação total de uma diretriz será o resultado do somatório dos pontos obtidos nos critérios correspondentes, sendo limitada ao valor máximo estipulado pela diretriz; III</w:t>
      </w:r>
      <w:r w:rsidR="00011E70" w:rsidRPr="0011430A">
        <w:rPr>
          <w:color w:val="auto"/>
        </w:rPr>
        <w:t xml:space="preserve"> – </w:t>
      </w:r>
      <w:r w:rsidRPr="0011430A">
        <w:rPr>
          <w:color w:val="auto"/>
        </w:rPr>
        <w:t xml:space="preserve">a pontuação, em cada critério, é calculada por meio da multiplicação do fator de pontuação pela quantidade de itens da unidade de mensuração adotada para este critério. </w:t>
      </w:r>
    </w:p>
    <w:p w:rsidR="00943197" w:rsidRPr="0011430A" w:rsidRDefault="00943197" w:rsidP="009A5436">
      <w:pPr>
        <w:pStyle w:val="Default"/>
        <w:spacing w:line="360" w:lineRule="auto"/>
        <w:jc w:val="both"/>
        <w:rPr>
          <w:color w:val="auto"/>
        </w:rPr>
      </w:pPr>
    </w:p>
    <w:p w:rsidR="00943197" w:rsidRPr="0011430A" w:rsidRDefault="00A0070E" w:rsidP="00D21DDE">
      <w:pPr>
        <w:pStyle w:val="Default"/>
        <w:spacing w:line="360" w:lineRule="auto"/>
        <w:ind w:firstLine="709"/>
        <w:jc w:val="both"/>
        <w:rPr>
          <w:color w:val="auto"/>
        </w:rPr>
      </w:pPr>
      <w:r w:rsidRPr="0011430A">
        <w:rPr>
          <w:color w:val="auto"/>
        </w:rPr>
        <w:t>Art.</w:t>
      </w:r>
      <w:r w:rsidR="00943197" w:rsidRPr="0011430A">
        <w:rPr>
          <w:color w:val="auto"/>
        </w:rPr>
        <w:t xml:space="preserve"> 9º Na existência de saberes e competências aplicáveis a diferentes níveis do RSC</w:t>
      </w:r>
      <w:r w:rsidR="00314DA0" w:rsidRPr="0011430A">
        <w:rPr>
          <w:color w:val="auto"/>
        </w:rPr>
        <w:t>,</w:t>
      </w:r>
      <w:r w:rsidR="00943197" w:rsidRPr="0011430A">
        <w:rPr>
          <w:color w:val="auto"/>
        </w:rPr>
        <w:t xml:space="preserve"> caberá ao docente indicar uma única possibilidade de utilização.</w:t>
      </w:r>
    </w:p>
    <w:p w:rsidR="00943197" w:rsidRPr="0011430A" w:rsidRDefault="00A0070E" w:rsidP="00D21DDE">
      <w:pPr>
        <w:pStyle w:val="Default"/>
        <w:spacing w:line="360" w:lineRule="auto"/>
        <w:ind w:firstLine="709"/>
        <w:jc w:val="both"/>
        <w:rPr>
          <w:color w:val="auto"/>
        </w:rPr>
      </w:pPr>
      <w:r w:rsidRPr="0011430A">
        <w:rPr>
          <w:color w:val="auto"/>
        </w:rPr>
        <w:t>Art.</w:t>
      </w:r>
      <w:r w:rsidR="00943197" w:rsidRPr="0011430A">
        <w:rPr>
          <w:color w:val="auto"/>
        </w:rPr>
        <w:t xml:space="preserve">10 O professor poderá pontuar em quaisquer dos itens propostos nas diretrizes do RSC e, para aprovação no processo de solicitação do RSC, deverá: </w:t>
      </w:r>
    </w:p>
    <w:p w:rsidR="00943197" w:rsidRPr="0011430A" w:rsidRDefault="00943197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I</w:t>
      </w:r>
      <w:r w:rsidR="00011E70" w:rsidRPr="0011430A">
        <w:rPr>
          <w:color w:val="auto"/>
        </w:rPr>
        <w:t xml:space="preserve"> –</w:t>
      </w:r>
      <w:r w:rsidRPr="0011430A">
        <w:rPr>
          <w:color w:val="auto"/>
        </w:rPr>
        <w:t xml:space="preserve"> obter, no mínimo, 50 (cinquenta) pontos, equivalente a 50% (cinquenta por cento) do total máximo do nível pretendido, podendo alcançar este quantitativo com pontos em quaisquer dos três níveis, e não apenas no que fará jus; </w:t>
      </w:r>
    </w:p>
    <w:p w:rsidR="00943197" w:rsidRPr="0011430A" w:rsidRDefault="00943197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II</w:t>
      </w:r>
      <w:r w:rsidR="00011E70" w:rsidRPr="0011430A">
        <w:rPr>
          <w:color w:val="auto"/>
        </w:rPr>
        <w:t xml:space="preserve"> – </w:t>
      </w:r>
      <w:r w:rsidRPr="0011430A">
        <w:rPr>
          <w:color w:val="auto"/>
        </w:rPr>
        <w:t xml:space="preserve">obter obrigatoriamente o mínimo de 25 (vinte e cinco) pontos, equivalente a 50% (cinquenta por cento) da pontuação mínima necessária, no nível de RSC pretendido; e </w:t>
      </w:r>
    </w:p>
    <w:p w:rsidR="00943197" w:rsidRPr="0011430A" w:rsidRDefault="00943197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III</w:t>
      </w:r>
      <w:r w:rsidR="00011E70" w:rsidRPr="0011430A">
        <w:rPr>
          <w:color w:val="auto"/>
        </w:rPr>
        <w:t xml:space="preserve"> –</w:t>
      </w:r>
      <w:r w:rsidRPr="0011430A">
        <w:rPr>
          <w:color w:val="auto"/>
        </w:rPr>
        <w:t xml:space="preserve"> pontuar cumulativamente em atuação nos diversos níveis e modalidades de educação (atividade de magistério), prevista para o RSC-I, e orientação do corpo discente em atividades d</w:t>
      </w:r>
      <w:r w:rsidR="002D6DF9" w:rsidRPr="0011430A">
        <w:rPr>
          <w:color w:val="auto"/>
        </w:rPr>
        <w:t>e ensino, extensão, pesquisa e/</w:t>
      </w:r>
      <w:r w:rsidRPr="0011430A">
        <w:rPr>
          <w:color w:val="auto"/>
        </w:rPr>
        <w:t xml:space="preserve">ou inovação, prevista para o RSC-II, para a concessão de quaisquer dos níveis do RSC. </w:t>
      </w:r>
    </w:p>
    <w:p w:rsidR="009B7D72" w:rsidRPr="0011430A" w:rsidRDefault="00A0070E" w:rsidP="00D21DDE">
      <w:pPr>
        <w:pStyle w:val="Default"/>
        <w:spacing w:line="360" w:lineRule="auto"/>
        <w:ind w:firstLine="709"/>
        <w:jc w:val="both"/>
        <w:rPr>
          <w:color w:val="auto"/>
        </w:rPr>
      </w:pPr>
      <w:r w:rsidRPr="0011430A">
        <w:rPr>
          <w:color w:val="auto"/>
        </w:rPr>
        <w:t>Art.</w:t>
      </w:r>
      <w:r w:rsidR="009B7D72" w:rsidRPr="0011430A">
        <w:rPr>
          <w:color w:val="auto"/>
        </w:rPr>
        <w:t xml:space="preserve"> 11 A concessão do RSC obedecerá aos seguintes níveis diferenciados: </w:t>
      </w:r>
    </w:p>
    <w:p w:rsidR="009B7D72" w:rsidRPr="0011430A" w:rsidRDefault="00483C37" w:rsidP="00483C37">
      <w:pPr>
        <w:pStyle w:val="Default"/>
        <w:tabs>
          <w:tab w:val="left" w:pos="2317"/>
        </w:tabs>
        <w:spacing w:line="360" w:lineRule="auto"/>
        <w:jc w:val="both"/>
        <w:rPr>
          <w:color w:val="auto"/>
        </w:rPr>
      </w:pPr>
      <w:r w:rsidRPr="0011430A">
        <w:rPr>
          <w:color w:val="auto"/>
        </w:rPr>
        <w:t>I – P</w:t>
      </w:r>
      <w:r w:rsidR="009B7D72" w:rsidRPr="0011430A">
        <w:rPr>
          <w:color w:val="auto"/>
        </w:rPr>
        <w:t xml:space="preserve">ara o RSC-I: </w:t>
      </w:r>
      <w:r w:rsidR="009B7D72" w:rsidRPr="0011430A">
        <w:rPr>
          <w:color w:val="auto"/>
        </w:rPr>
        <w:tab/>
      </w:r>
    </w:p>
    <w:p w:rsidR="009B7D72" w:rsidRPr="0011430A" w:rsidRDefault="009B7D72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a) experiência na área de formação e/ou atuação do docente, anterior ao ingresso na UFPel, contemplando o impacto de suas ações nas demais diretrizes dispostas para todos os níveis do RSC; </w:t>
      </w:r>
    </w:p>
    <w:p w:rsidR="009B7D72" w:rsidRPr="0011430A" w:rsidRDefault="009B7D72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b) cursos de capacitação na área de interesse institucional; </w:t>
      </w:r>
    </w:p>
    <w:p w:rsidR="009B7D72" w:rsidRPr="0011430A" w:rsidRDefault="009B7D72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c) atuação nos diversos níveis e modalidades de educação; </w:t>
      </w:r>
    </w:p>
    <w:p w:rsidR="009B7D72" w:rsidRPr="0011430A" w:rsidRDefault="009B7D72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d) atuação em comissões e representações institucionais, de classes e profissionais, contemplando o impacto de suas ações nas demais diretrizes dispostas para todos os níveis do RSC; </w:t>
      </w:r>
    </w:p>
    <w:p w:rsidR="009B7D72" w:rsidRPr="0011430A" w:rsidRDefault="009B7D72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e) produção de material didático e/ou implantação de ambientes de aprendizagem, nas atividades de ensino, pesquisa, extensão e/ou inovação; </w:t>
      </w:r>
    </w:p>
    <w:p w:rsidR="009B7D72" w:rsidRPr="0011430A" w:rsidRDefault="009B7D72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f) atuação na gestão acadêmica e institucional, contemplando o impacto de suas ações nas demais diretrizes dispostas para todos os níveis do RSC; </w:t>
      </w:r>
    </w:p>
    <w:p w:rsidR="009B7D72" w:rsidRPr="0011430A" w:rsidRDefault="009B7D72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g) participação em processos seletivos, em bancas de avaliação acadêmica e/ou de concursos; </w:t>
      </w:r>
    </w:p>
    <w:p w:rsidR="009B7D72" w:rsidRPr="0011430A" w:rsidRDefault="009B7D72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h) outras graduações, na área de interesse, além daquela que o habilita e define o nível de RSC pretendido, no âmbito do plano de qualificação institucional. </w:t>
      </w:r>
    </w:p>
    <w:p w:rsidR="00764A6A" w:rsidRPr="0011430A" w:rsidRDefault="00764A6A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II</w:t>
      </w:r>
      <w:r w:rsidR="00483C37" w:rsidRPr="0011430A">
        <w:rPr>
          <w:color w:val="auto"/>
        </w:rPr>
        <w:t xml:space="preserve"> –</w:t>
      </w:r>
      <w:r w:rsidRPr="0011430A">
        <w:rPr>
          <w:color w:val="auto"/>
        </w:rPr>
        <w:t xml:space="preserve"> </w:t>
      </w:r>
      <w:r w:rsidR="00483C37" w:rsidRPr="0011430A">
        <w:rPr>
          <w:color w:val="auto"/>
        </w:rPr>
        <w:t>P</w:t>
      </w:r>
      <w:r w:rsidRPr="0011430A">
        <w:rPr>
          <w:color w:val="auto"/>
        </w:rPr>
        <w:t xml:space="preserve">ara o RSC-II: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a) orientação do corpo discente em atividades de ensino, extensão, pesquisa e/ou inovação;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b) participação no desenvolvimento de protótipos, depósitos e/ou registros de propriedade intelectual;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c) participação em grupos de trabalho e oficinas institucionais;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d) participação no desenvolvimento de projetos, de interesse institucional, de ensino, pesquisa, extensão e/ou inovação;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e) participação no desenvolvimento de projetos e/ou práticas pedagógicas de reconhecida relevância;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f) participação na organização de eventos científicos, tecnológicos, esportivos, sociais e/ou culturais;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g) outras pós-graduações lato sensu, na área de interesse, além daquela que o habilita e define o nível de RSC pretendido, no âmbito do plano de qualificação institucional. </w:t>
      </w:r>
    </w:p>
    <w:p w:rsidR="00764A6A" w:rsidRPr="0011430A" w:rsidRDefault="00764A6A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III</w:t>
      </w:r>
      <w:r w:rsidR="00483C37" w:rsidRPr="0011430A">
        <w:rPr>
          <w:color w:val="auto"/>
        </w:rPr>
        <w:t xml:space="preserve"> –</w:t>
      </w:r>
      <w:r w:rsidRPr="0011430A">
        <w:rPr>
          <w:color w:val="auto"/>
        </w:rPr>
        <w:t xml:space="preserve"> </w:t>
      </w:r>
      <w:r w:rsidR="00483C37" w:rsidRPr="0011430A">
        <w:rPr>
          <w:color w:val="auto"/>
        </w:rPr>
        <w:t>P</w:t>
      </w:r>
      <w:r w:rsidRPr="0011430A">
        <w:rPr>
          <w:color w:val="auto"/>
        </w:rPr>
        <w:t xml:space="preserve">ara o RSC-III: </w:t>
      </w:r>
    </w:p>
    <w:p w:rsidR="00764A6A" w:rsidRPr="0011430A" w:rsidRDefault="00764A6A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 xml:space="preserve">a) desenvolvimento, produção e transferência de tecnologias;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b) desenvolvimento de pesquisas e aplicação de métodos e tecnologias educacionais que proporcionem a interdisciplinaridade e a integração de conteúdos acadêmicos na educação profissional e tecnológica ou na educação básica;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c) desenvolvimento de pesquisas e atividades de extensão que proporcionem a articulação institucional com os arranjos sociais, culturais e produtivos;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d) atuação em projetos e/ou atividades em parceria com outras instituições;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e) atuação em atividades de assistência técnica nacional e/ou internacional;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f) produção acadêmica e/ou tecnológica nas atividades de ensino, pesquisa, extensão e/ou inovação. </w:t>
      </w:r>
    </w:p>
    <w:p w:rsidR="00764A6A" w:rsidRPr="0011430A" w:rsidRDefault="00764A6A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g) outras pós-graduações stricto sensu, na área de interesse, além daquela que o habilita e define o nível de RSC pretendido, no âmbito do plano de qualificação institucional. </w:t>
      </w:r>
    </w:p>
    <w:p w:rsidR="00483C37" w:rsidRPr="0011430A" w:rsidRDefault="00483C37" w:rsidP="009A5436">
      <w:pPr>
        <w:pStyle w:val="Default"/>
        <w:spacing w:line="360" w:lineRule="auto"/>
        <w:jc w:val="center"/>
        <w:rPr>
          <w:b/>
          <w:color w:val="auto"/>
        </w:rPr>
      </w:pPr>
    </w:p>
    <w:p w:rsidR="00943197" w:rsidRPr="0011430A" w:rsidRDefault="007975F3" w:rsidP="009A5436">
      <w:pPr>
        <w:pStyle w:val="Default"/>
        <w:spacing w:line="360" w:lineRule="auto"/>
        <w:jc w:val="center"/>
        <w:rPr>
          <w:b/>
          <w:color w:val="auto"/>
        </w:rPr>
      </w:pPr>
      <w:r w:rsidRPr="0011430A">
        <w:rPr>
          <w:b/>
          <w:color w:val="auto"/>
        </w:rPr>
        <w:t>CAPÍTULO IV</w:t>
      </w:r>
    </w:p>
    <w:p w:rsidR="007975F3" w:rsidRPr="0011430A" w:rsidRDefault="007975F3" w:rsidP="009A5436">
      <w:pPr>
        <w:pStyle w:val="Default"/>
        <w:spacing w:line="360" w:lineRule="auto"/>
        <w:jc w:val="center"/>
        <w:rPr>
          <w:b/>
          <w:color w:val="auto"/>
        </w:rPr>
      </w:pPr>
      <w:r w:rsidRPr="0011430A">
        <w:rPr>
          <w:b/>
          <w:color w:val="auto"/>
        </w:rPr>
        <w:t>DA DOCUMENTAÇÃO COMPROBATÓRIA</w:t>
      </w:r>
    </w:p>
    <w:p w:rsidR="007975F3" w:rsidRPr="0011430A" w:rsidRDefault="007975F3" w:rsidP="009A5436">
      <w:pPr>
        <w:pStyle w:val="Default"/>
        <w:spacing w:line="360" w:lineRule="auto"/>
        <w:jc w:val="both"/>
        <w:rPr>
          <w:color w:val="auto"/>
        </w:rPr>
      </w:pPr>
    </w:p>
    <w:p w:rsidR="008A78A3" w:rsidRPr="0011430A" w:rsidRDefault="00A0070E" w:rsidP="00D21DDE">
      <w:pPr>
        <w:pStyle w:val="Default"/>
        <w:spacing w:line="360" w:lineRule="auto"/>
        <w:ind w:firstLine="709"/>
        <w:jc w:val="both"/>
        <w:rPr>
          <w:color w:val="auto"/>
        </w:rPr>
      </w:pPr>
      <w:r w:rsidRPr="0011430A">
        <w:rPr>
          <w:color w:val="auto"/>
        </w:rPr>
        <w:t>Art.</w:t>
      </w:r>
      <w:r w:rsidR="002A7C91" w:rsidRPr="0011430A">
        <w:rPr>
          <w:color w:val="auto"/>
        </w:rPr>
        <w:t xml:space="preserve"> 12 Para efeitos de comprovação das diretrizes estabelecidas nos Anexos II, III e IV deste Regulamento, serão considerados</w:t>
      </w:r>
      <w:r w:rsidR="008A78A3" w:rsidRPr="0011430A">
        <w:rPr>
          <w:color w:val="auto"/>
        </w:rPr>
        <w:t xml:space="preserve"> válidos</w:t>
      </w:r>
      <w:r w:rsidR="002A7C91" w:rsidRPr="0011430A">
        <w:rPr>
          <w:color w:val="auto"/>
        </w:rPr>
        <w:t xml:space="preserve"> os seguintes documentos:</w:t>
      </w:r>
    </w:p>
    <w:p w:rsidR="008A78A3" w:rsidRPr="0011430A" w:rsidRDefault="0046045C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a)</w:t>
      </w:r>
      <w:r w:rsidR="00483C37" w:rsidRPr="0011430A">
        <w:rPr>
          <w:color w:val="auto"/>
        </w:rPr>
        <w:t xml:space="preserve"> </w:t>
      </w:r>
      <w:r w:rsidR="008A78A3" w:rsidRPr="0011430A">
        <w:rPr>
          <w:color w:val="auto"/>
        </w:rPr>
        <w:t xml:space="preserve">emitidos a partir do Sistema Integrado </w:t>
      </w:r>
      <w:r w:rsidR="00CD1185" w:rsidRPr="0011430A">
        <w:rPr>
          <w:color w:val="auto"/>
        </w:rPr>
        <w:t>de Administração de Recursos Humanos – SIAPE;</w:t>
      </w:r>
    </w:p>
    <w:p w:rsidR="00CD1185" w:rsidRPr="0011430A" w:rsidRDefault="0046045C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b)</w:t>
      </w:r>
      <w:r w:rsidR="00483C37" w:rsidRPr="0011430A">
        <w:rPr>
          <w:color w:val="auto"/>
        </w:rPr>
        <w:t xml:space="preserve"> </w:t>
      </w:r>
      <w:r w:rsidR="00CD1185" w:rsidRPr="0011430A">
        <w:rPr>
          <w:color w:val="auto"/>
        </w:rPr>
        <w:t>portarias da Instituição;</w:t>
      </w:r>
    </w:p>
    <w:p w:rsidR="00CD1185" w:rsidRPr="0011430A" w:rsidRDefault="0046045C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c)</w:t>
      </w:r>
      <w:r w:rsidR="00483C37" w:rsidRPr="0011430A">
        <w:rPr>
          <w:color w:val="auto"/>
        </w:rPr>
        <w:t xml:space="preserve"> </w:t>
      </w:r>
      <w:r w:rsidR="00CD1185" w:rsidRPr="0011430A">
        <w:rPr>
          <w:color w:val="auto"/>
        </w:rPr>
        <w:t>carteira de trabalho e previdência social – CTPS ou contrato de trabalho;</w:t>
      </w:r>
    </w:p>
    <w:p w:rsidR="00CD1185" w:rsidRPr="0011430A" w:rsidRDefault="0046045C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d)</w:t>
      </w:r>
      <w:r w:rsidR="00483C37" w:rsidRPr="0011430A">
        <w:rPr>
          <w:color w:val="auto"/>
        </w:rPr>
        <w:t xml:space="preserve"> </w:t>
      </w:r>
      <w:r w:rsidR="00CD1185" w:rsidRPr="0011430A">
        <w:rPr>
          <w:color w:val="auto"/>
        </w:rPr>
        <w:t>diplomas reconhecidos pelo Ministério da Educação;</w:t>
      </w:r>
    </w:p>
    <w:p w:rsidR="00CD1185" w:rsidRPr="0011430A" w:rsidRDefault="0046045C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e)</w:t>
      </w:r>
      <w:r w:rsidR="00483C37" w:rsidRPr="0011430A">
        <w:rPr>
          <w:color w:val="auto"/>
        </w:rPr>
        <w:t xml:space="preserve"> </w:t>
      </w:r>
      <w:r w:rsidR="00926314" w:rsidRPr="0011430A">
        <w:rPr>
          <w:color w:val="auto"/>
        </w:rPr>
        <w:t>atestados</w:t>
      </w:r>
      <w:r w:rsidR="00CD1185" w:rsidRPr="0011430A">
        <w:rPr>
          <w:color w:val="auto"/>
        </w:rPr>
        <w:t xml:space="preserve"> de defesa</w:t>
      </w:r>
      <w:r w:rsidR="00926314" w:rsidRPr="0011430A">
        <w:rPr>
          <w:color w:val="auto"/>
        </w:rPr>
        <w:t xml:space="preserve"> homologada</w:t>
      </w:r>
      <w:r w:rsidR="00CD1185" w:rsidRPr="0011430A">
        <w:rPr>
          <w:color w:val="auto"/>
        </w:rPr>
        <w:t xml:space="preserve"> ou declaração de conclusão de curso emitida pela instituição de ensino, válida por um ano, a partir da data de sua emissão, quando for o caso de pós-graduação ou graduação, respectivamente, reconhecidas pelo MEC; </w:t>
      </w:r>
    </w:p>
    <w:p w:rsidR="00926314" w:rsidRPr="0011430A" w:rsidRDefault="0046045C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f)</w:t>
      </w:r>
      <w:r w:rsidR="00483C37" w:rsidRPr="0011430A">
        <w:rPr>
          <w:color w:val="auto"/>
        </w:rPr>
        <w:t xml:space="preserve"> </w:t>
      </w:r>
      <w:r w:rsidR="00520306" w:rsidRPr="0011430A">
        <w:rPr>
          <w:color w:val="auto"/>
        </w:rPr>
        <w:t>d</w:t>
      </w:r>
      <w:r w:rsidR="00926314" w:rsidRPr="0011430A">
        <w:rPr>
          <w:color w:val="auto"/>
        </w:rPr>
        <w:t>ocumentos emitidos com certificação digital;</w:t>
      </w:r>
    </w:p>
    <w:p w:rsidR="00926314" w:rsidRPr="0011430A" w:rsidRDefault="0046045C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g)</w:t>
      </w:r>
      <w:r w:rsidR="00926314" w:rsidRPr="0011430A">
        <w:rPr>
          <w:color w:val="auto"/>
        </w:rPr>
        <w:t xml:space="preserve"> certificados de cursos ou programas;</w:t>
      </w:r>
    </w:p>
    <w:p w:rsidR="00926314" w:rsidRPr="0011430A" w:rsidRDefault="0046045C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h) a</w:t>
      </w:r>
      <w:r w:rsidR="00926314" w:rsidRPr="0011430A">
        <w:rPr>
          <w:color w:val="auto"/>
        </w:rPr>
        <w:t>notação de Responsabilidade Técnica – ART ou Registro de Responsabilidade Técnica – RRT;</w:t>
      </w:r>
    </w:p>
    <w:p w:rsidR="00F41A31" w:rsidRPr="0011430A" w:rsidRDefault="0046045C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i)</w:t>
      </w:r>
      <w:r w:rsidR="00483C37" w:rsidRPr="0011430A">
        <w:rPr>
          <w:color w:val="auto"/>
        </w:rPr>
        <w:t xml:space="preserve"> </w:t>
      </w:r>
      <w:r w:rsidR="00F41A31" w:rsidRPr="0011430A">
        <w:rPr>
          <w:color w:val="auto"/>
        </w:rPr>
        <w:t>memorial firmado pelo docente</w:t>
      </w:r>
      <w:r w:rsidR="00C9407A" w:rsidRPr="0011430A">
        <w:rPr>
          <w:color w:val="auto"/>
        </w:rPr>
        <w:t>, nos termos do Art. 5º, § Único</w:t>
      </w:r>
      <w:r w:rsidR="00F41A31" w:rsidRPr="0011430A">
        <w:rPr>
          <w:color w:val="auto"/>
        </w:rPr>
        <w:t>;</w:t>
      </w:r>
    </w:p>
    <w:p w:rsidR="0046045C" w:rsidRPr="0011430A" w:rsidRDefault="0046045C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j)</w:t>
      </w:r>
      <w:r w:rsidR="00483C37" w:rsidRPr="0011430A">
        <w:rPr>
          <w:color w:val="auto"/>
        </w:rPr>
        <w:t xml:space="preserve"> </w:t>
      </w:r>
      <w:r w:rsidR="00F41A31" w:rsidRPr="0011430A">
        <w:rPr>
          <w:color w:val="auto"/>
        </w:rPr>
        <w:t>assentamento funcional;</w:t>
      </w:r>
    </w:p>
    <w:p w:rsidR="00F41A31" w:rsidRPr="0011430A" w:rsidRDefault="0046045C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k)</w:t>
      </w:r>
      <w:r w:rsidR="00483C37" w:rsidRPr="0011430A">
        <w:rPr>
          <w:color w:val="auto"/>
        </w:rPr>
        <w:t xml:space="preserve"> </w:t>
      </w:r>
      <w:r w:rsidR="00F41A31" w:rsidRPr="0011430A">
        <w:rPr>
          <w:color w:val="auto"/>
        </w:rPr>
        <w:t>currículo lattes;</w:t>
      </w:r>
    </w:p>
    <w:p w:rsidR="00F41A31" w:rsidRPr="0011430A" w:rsidRDefault="0046045C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l)</w:t>
      </w:r>
      <w:r w:rsidR="00483C37" w:rsidRPr="0011430A">
        <w:rPr>
          <w:color w:val="auto"/>
        </w:rPr>
        <w:t xml:space="preserve"> </w:t>
      </w:r>
      <w:r w:rsidR="00F41A31" w:rsidRPr="0011430A">
        <w:rPr>
          <w:color w:val="auto"/>
        </w:rPr>
        <w:t>relatóri</w:t>
      </w:r>
      <w:r w:rsidR="00A06967" w:rsidRPr="0011430A">
        <w:rPr>
          <w:color w:val="auto"/>
        </w:rPr>
        <w:t>o de atividades docentes – RAAD.</w:t>
      </w:r>
    </w:p>
    <w:p w:rsidR="00C235DA" w:rsidRPr="0011430A" w:rsidRDefault="00C235DA" w:rsidP="009A5436">
      <w:pPr>
        <w:pStyle w:val="Default"/>
        <w:spacing w:line="360" w:lineRule="auto"/>
        <w:rPr>
          <w:color w:val="auto"/>
        </w:rPr>
      </w:pPr>
    </w:p>
    <w:p w:rsidR="00C235DA" w:rsidRPr="0011430A" w:rsidRDefault="00C235DA" w:rsidP="009A5436">
      <w:pPr>
        <w:pStyle w:val="Default"/>
        <w:spacing w:line="360" w:lineRule="auto"/>
        <w:jc w:val="center"/>
        <w:rPr>
          <w:b/>
          <w:color w:val="auto"/>
        </w:rPr>
      </w:pPr>
      <w:r w:rsidRPr="0011430A">
        <w:rPr>
          <w:b/>
          <w:color w:val="auto"/>
        </w:rPr>
        <w:t>CAPÍTULO V</w:t>
      </w:r>
    </w:p>
    <w:p w:rsidR="00926314" w:rsidRPr="0011430A" w:rsidRDefault="00C235DA" w:rsidP="009A5436">
      <w:pPr>
        <w:pStyle w:val="Default"/>
        <w:spacing w:line="360" w:lineRule="auto"/>
        <w:jc w:val="center"/>
        <w:rPr>
          <w:b/>
          <w:color w:val="auto"/>
        </w:rPr>
      </w:pPr>
      <w:r w:rsidRPr="0011430A">
        <w:rPr>
          <w:b/>
          <w:color w:val="auto"/>
        </w:rPr>
        <w:t>DAS COMISSÕES AVALIADORAS PARA A CONCESSÃO DO RSC</w:t>
      </w:r>
    </w:p>
    <w:p w:rsidR="0076405E" w:rsidRPr="0011430A" w:rsidRDefault="0076405E" w:rsidP="009A5436">
      <w:pPr>
        <w:pStyle w:val="Default"/>
        <w:spacing w:line="360" w:lineRule="auto"/>
        <w:jc w:val="both"/>
        <w:rPr>
          <w:color w:val="auto"/>
        </w:rPr>
      </w:pPr>
    </w:p>
    <w:p w:rsidR="0076405E" w:rsidRPr="0011430A" w:rsidRDefault="00A0070E" w:rsidP="00D21DDE">
      <w:pPr>
        <w:pStyle w:val="Default"/>
        <w:spacing w:line="360" w:lineRule="auto"/>
        <w:ind w:firstLine="709"/>
        <w:jc w:val="both"/>
        <w:rPr>
          <w:color w:val="auto"/>
        </w:rPr>
      </w:pPr>
      <w:r w:rsidRPr="0011430A">
        <w:rPr>
          <w:color w:val="auto"/>
        </w:rPr>
        <w:t>Art.</w:t>
      </w:r>
      <w:r w:rsidR="00AF305A" w:rsidRPr="0011430A">
        <w:rPr>
          <w:color w:val="auto"/>
        </w:rPr>
        <w:t xml:space="preserve"> 13 </w:t>
      </w:r>
      <w:r w:rsidR="0076405E" w:rsidRPr="0011430A">
        <w:rPr>
          <w:color w:val="auto"/>
        </w:rPr>
        <w:t>Fica criada</w:t>
      </w:r>
      <w:r w:rsidR="00483C37" w:rsidRPr="0011430A">
        <w:rPr>
          <w:color w:val="auto"/>
        </w:rPr>
        <w:t xml:space="preserve"> </w:t>
      </w:r>
      <w:r w:rsidR="0076405E" w:rsidRPr="0011430A">
        <w:rPr>
          <w:color w:val="auto"/>
        </w:rPr>
        <w:t>na UFPEL, no âmbito da CPPD, a Câmara do EBTT</w:t>
      </w:r>
      <w:r w:rsidR="005B0C75" w:rsidRPr="0011430A">
        <w:rPr>
          <w:color w:val="auto"/>
        </w:rPr>
        <w:t>, em caráter especial,</w:t>
      </w:r>
      <w:r w:rsidR="0076405E" w:rsidRPr="0011430A">
        <w:rPr>
          <w:color w:val="auto"/>
        </w:rPr>
        <w:t xml:space="preserve"> composta por 3 (três) docentes da UFPEL pertencentes à carreira do EBTT, detentores do título de Doutor, eleitos por seus pares em processo conduzido pela CPPD, </w:t>
      </w:r>
      <w:r w:rsidR="005B0C75" w:rsidRPr="0011430A">
        <w:rPr>
          <w:color w:val="auto"/>
        </w:rPr>
        <w:t xml:space="preserve">exclusivamente </w:t>
      </w:r>
      <w:r w:rsidR="0076405E" w:rsidRPr="0011430A">
        <w:rPr>
          <w:color w:val="auto"/>
        </w:rPr>
        <w:t xml:space="preserve">para </w:t>
      </w:r>
      <w:r w:rsidR="005B0C75" w:rsidRPr="0011430A">
        <w:rPr>
          <w:color w:val="auto"/>
        </w:rPr>
        <w:t xml:space="preserve">o </w:t>
      </w:r>
      <w:r w:rsidR="0076405E" w:rsidRPr="0011430A">
        <w:rPr>
          <w:color w:val="auto"/>
        </w:rPr>
        <w:t>cumprimento do disposto nesta Resolução.</w:t>
      </w:r>
    </w:p>
    <w:p w:rsidR="00660034" w:rsidRPr="0011430A" w:rsidRDefault="0076405E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 xml:space="preserve">Parágrafo único. Compete à Câmara do EBTT, compor a Comissão Especial responsável pela condução do </w:t>
      </w:r>
      <w:r w:rsidR="00660034" w:rsidRPr="0011430A">
        <w:rPr>
          <w:color w:val="auto"/>
        </w:rPr>
        <w:t>processo de avaliação da concessão do RSC, nos moldes d</w:t>
      </w:r>
      <w:r w:rsidR="005B7FA6" w:rsidRPr="0011430A">
        <w:rPr>
          <w:color w:val="auto"/>
        </w:rPr>
        <w:t>o art. 13 da</w:t>
      </w:r>
      <w:r w:rsidR="00660034" w:rsidRPr="0011430A">
        <w:rPr>
          <w:color w:val="auto"/>
        </w:rPr>
        <w:t xml:space="preserve"> Resolução Nº 01 de 20/02/2014</w:t>
      </w:r>
      <w:r w:rsidR="00483C37" w:rsidRPr="0011430A">
        <w:rPr>
          <w:color w:val="auto"/>
        </w:rPr>
        <w:t>,</w:t>
      </w:r>
      <w:r w:rsidR="00660034" w:rsidRPr="0011430A">
        <w:rPr>
          <w:color w:val="auto"/>
        </w:rPr>
        <w:t xml:space="preserve"> expedida pelo CPRSC</w:t>
      </w:r>
      <w:r w:rsidR="00020A88" w:rsidRPr="0011430A">
        <w:rPr>
          <w:color w:val="auto"/>
        </w:rPr>
        <w:t>.</w:t>
      </w:r>
    </w:p>
    <w:p w:rsidR="00020A88" w:rsidRPr="0011430A" w:rsidRDefault="00326539" w:rsidP="00D21DDE">
      <w:pPr>
        <w:tabs>
          <w:tab w:val="left" w:pos="709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ab/>
      </w:r>
      <w:r w:rsidR="0076405E" w:rsidRPr="0011430A">
        <w:rPr>
          <w:color w:val="auto"/>
          <w:sz w:val="24"/>
          <w:szCs w:val="24"/>
        </w:rPr>
        <w:t xml:space="preserve">Art. 14 A Comissão Especial referida no </w:t>
      </w:r>
      <w:r w:rsidR="00483C37" w:rsidRPr="0011430A">
        <w:rPr>
          <w:color w:val="auto"/>
          <w:sz w:val="24"/>
          <w:szCs w:val="24"/>
        </w:rPr>
        <w:t>artigo a</w:t>
      </w:r>
      <w:r w:rsidR="00020A88" w:rsidRPr="0011430A">
        <w:rPr>
          <w:color w:val="auto"/>
          <w:sz w:val="24"/>
          <w:szCs w:val="24"/>
        </w:rPr>
        <w:t>nterior</w:t>
      </w:r>
      <w:r w:rsidR="00483C37" w:rsidRPr="0011430A">
        <w:rPr>
          <w:color w:val="auto"/>
          <w:sz w:val="24"/>
          <w:szCs w:val="24"/>
        </w:rPr>
        <w:t xml:space="preserve"> </w:t>
      </w:r>
      <w:r w:rsidR="0076405E" w:rsidRPr="0011430A">
        <w:rPr>
          <w:color w:val="auto"/>
          <w:sz w:val="24"/>
          <w:szCs w:val="24"/>
        </w:rPr>
        <w:t>será composta por</w:t>
      </w:r>
      <w:r w:rsidR="00483C37" w:rsidRPr="0011430A">
        <w:rPr>
          <w:color w:val="auto"/>
          <w:sz w:val="24"/>
          <w:szCs w:val="24"/>
        </w:rPr>
        <w:t xml:space="preserve"> </w:t>
      </w:r>
      <w:r w:rsidR="00020A88" w:rsidRPr="0011430A">
        <w:rPr>
          <w:color w:val="auto"/>
          <w:sz w:val="24"/>
          <w:szCs w:val="24"/>
        </w:rPr>
        <w:t>servidores da Carreira do EBTT, conforme segue:</w:t>
      </w:r>
    </w:p>
    <w:p w:rsidR="00020A88" w:rsidRPr="0011430A" w:rsidRDefault="00483C37" w:rsidP="00483C37">
      <w:pPr>
        <w:pStyle w:val="PargrafodaLista"/>
        <w:tabs>
          <w:tab w:val="left" w:pos="4820"/>
        </w:tabs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I – </w:t>
      </w:r>
      <w:r w:rsidR="0083431C" w:rsidRPr="0011430A">
        <w:rPr>
          <w:color w:val="auto"/>
          <w:sz w:val="24"/>
          <w:szCs w:val="24"/>
        </w:rPr>
        <w:t xml:space="preserve">3 (três) </w:t>
      </w:r>
      <w:r w:rsidR="0076405E" w:rsidRPr="0011430A">
        <w:rPr>
          <w:color w:val="auto"/>
          <w:sz w:val="24"/>
          <w:szCs w:val="24"/>
        </w:rPr>
        <w:t>profissionais externos</w:t>
      </w:r>
      <w:r w:rsidRPr="0011430A">
        <w:rPr>
          <w:color w:val="auto"/>
          <w:sz w:val="24"/>
          <w:szCs w:val="24"/>
        </w:rPr>
        <w:t xml:space="preserve"> </w:t>
      </w:r>
      <w:r w:rsidR="0083431C" w:rsidRPr="0011430A">
        <w:rPr>
          <w:color w:val="auto"/>
          <w:sz w:val="24"/>
          <w:szCs w:val="24"/>
        </w:rPr>
        <w:t xml:space="preserve">à UFPEL </w:t>
      </w:r>
      <w:r w:rsidR="00020A88" w:rsidRPr="0011430A">
        <w:rPr>
          <w:color w:val="auto"/>
          <w:sz w:val="24"/>
          <w:szCs w:val="24"/>
        </w:rPr>
        <w:t>sorteados pela Câmara do EBTT, a partir do Banco de Avaliadores, constituído por um Cadastro Nacional</w:t>
      </w:r>
      <w:r w:rsidR="0083431C" w:rsidRPr="0011430A">
        <w:rPr>
          <w:color w:val="auto"/>
          <w:sz w:val="24"/>
          <w:szCs w:val="24"/>
        </w:rPr>
        <w:t>,</w:t>
      </w:r>
      <w:r w:rsidR="00020A88" w:rsidRPr="0011430A">
        <w:rPr>
          <w:color w:val="auto"/>
          <w:sz w:val="24"/>
          <w:szCs w:val="24"/>
        </w:rPr>
        <w:t xml:space="preserve"> conforme previsto no § 3º do art. 13 da Resolução Nº 01 de 20/02/2014, expedida pelo CPRSC, assegurada a publicidade dos procedimentos de seleção.</w:t>
      </w:r>
    </w:p>
    <w:p w:rsidR="00020A88" w:rsidRPr="0011430A" w:rsidRDefault="00020A88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II – </w:t>
      </w:r>
      <w:r w:rsidR="0083431C" w:rsidRPr="0011430A">
        <w:rPr>
          <w:color w:val="auto"/>
          <w:sz w:val="24"/>
          <w:szCs w:val="24"/>
        </w:rPr>
        <w:t xml:space="preserve">3 (três) </w:t>
      </w:r>
      <w:r w:rsidRPr="0011430A">
        <w:rPr>
          <w:color w:val="auto"/>
          <w:sz w:val="24"/>
          <w:szCs w:val="24"/>
        </w:rPr>
        <w:t>membros internos à UFPEL sorteados pela Câmara do EBTT, a partir do Banco de Avaliadores, constituído por um Cadastro Nacional</w:t>
      </w:r>
      <w:r w:rsidR="0083431C" w:rsidRPr="0011430A">
        <w:rPr>
          <w:color w:val="auto"/>
          <w:sz w:val="24"/>
          <w:szCs w:val="24"/>
        </w:rPr>
        <w:t>,</w:t>
      </w:r>
      <w:r w:rsidRPr="0011430A">
        <w:rPr>
          <w:color w:val="auto"/>
          <w:sz w:val="24"/>
          <w:szCs w:val="24"/>
        </w:rPr>
        <w:t xml:space="preserve"> conforme previsto no § 3º do art. 13 </w:t>
      </w:r>
      <w:r w:rsidR="0083431C" w:rsidRPr="0011430A">
        <w:rPr>
          <w:color w:val="auto"/>
          <w:sz w:val="24"/>
          <w:szCs w:val="24"/>
        </w:rPr>
        <w:t xml:space="preserve">da </w:t>
      </w:r>
      <w:r w:rsidRPr="0011430A">
        <w:rPr>
          <w:color w:val="auto"/>
          <w:sz w:val="24"/>
          <w:szCs w:val="24"/>
        </w:rPr>
        <w:t>Resolução Nº 01 de 20/02/2014, expedida pelo CPRSC, assegurada a publicidade dos procedimentos de seleção e de todos os avaliadores selecionados.</w:t>
      </w:r>
    </w:p>
    <w:p w:rsidR="0046045C" w:rsidRPr="0011430A" w:rsidRDefault="0083431C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Parágrafo único.</w:t>
      </w:r>
      <w:r w:rsidR="0046045C" w:rsidRPr="0011430A">
        <w:rPr>
          <w:color w:val="auto"/>
        </w:rPr>
        <w:t xml:space="preserve"> Da participação dos membros da Comissão Especial poderá incidir gratificação por cursos e concursos, conforme art. 14, da Resolução nº 1, </w:t>
      </w:r>
      <w:r w:rsidRPr="0011430A">
        <w:rPr>
          <w:color w:val="auto"/>
        </w:rPr>
        <w:t>de 20/02/2014, expedida pelo CPRSC</w:t>
      </w:r>
      <w:r w:rsidR="0046045C" w:rsidRPr="0011430A">
        <w:rPr>
          <w:color w:val="auto"/>
        </w:rPr>
        <w:t>.</w:t>
      </w:r>
    </w:p>
    <w:p w:rsidR="00734EBB" w:rsidRPr="0011430A" w:rsidRDefault="00A0070E" w:rsidP="00326539">
      <w:pPr>
        <w:pStyle w:val="Default"/>
        <w:spacing w:line="360" w:lineRule="auto"/>
        <w:ind w:firstLine="709"/>
        <w:jc w:val="both"/>
        <w:rPr>
          <w:color w:val="auto"/>
        </w:rPr>
      </w:pPr>
      <w:r w:rsidRPr="0011430A">
        <w:rPr>
          <w:color w:val="auto"/>
        </w:rPr>
        <w:t>Art.</w:t>
      </w:r>
      <w:r w:rsidR="00734EBB" w:rsidRPr="0011430A">
        <w:rPr>
          <w:color w:val="auto"/>
        </w:rPr>
        <w:t xml:space="preserve"> 1</w:t>
      </w:r>
      <w:r w:rsidR="0083431C" w:rsidRPr="0011430A">
        <w:rPr>
          <w:color w:val="auto"/>
        </w:rPr>
        <w:t>5</w:t>
      </w:r>
      <w:r w:rsidR="00734EBB" w:rsidRPr="0011430A">
        <w:rPr>
          <w:color w:val="auto"/>
        </w:rPr>
        <w:t xml:space="preserve"> Cabe à Comissão Especial:</w:t>
      </w:r>
    </w:p>
    <w:p w:rsidR="00734EBB" w:rsidRPr="0011430A" w:rsidRDefault="00734EBB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I</w:t>
      </w:r>
      <w:r w:rsidR="00011E70" w:rsidRPr="0011430A">
        <w:rPr>
          <w:color w:val="auto"/>
        </w:rPr>
        <w:t xml:space="preserve"> –</w:t>
      </w:r>
      <w:r w:rsidRPr="0011430A">
        <w:rPr>
          <w:color w:val="auto"/>
        </w:rPr>
        <w:t xml:space="preserve"> analisar o relatório descritivo e sua respectiva documentação comprobatória, em consonância com as normas definidas pelo CPRSC e regulamentação interna da UFPel; </w:t>
      </w:r>
    </w:p>
    <w:p w:rsidR="00734EBB" w:rsidRPr="0011430A" w:rsidRDefault="00734EBB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II</w:t>
      </w:r>
      <w:r w:rsidR="00011E70" w:rsidRPr="0011430A">
        <w:rPr>
          <w:color w:val="auto"/>
        </w:rPr>
        <w:t xml:space="preserve"> – </w:t>
      </w:r>
      <w:r w:rsidRPr="0011430A">
        <w:rPr>
          <w:color w:val="auto"/>
        </w:rPr>
        <w:t xml:space="preserve">estabelecer a pontuação obtida pelo docente; </w:t>
      </w:r>
    </w:p>
    <w:p w:rsidR="00734EBB" w:rsidRPr="0011430A" w:rsidRDefault="00734EBB" w:rsidP="009A5436">
      <w:pPr>
        <w:pStyle w:val="Default"/>
        <w:spacing w:line="360" w:lineRule="auto"/>
        <w:rPr>
          <w:color w:val="auto"/>
        </w:rPr>
      </w:pPr>
      <w:r w:rsidRPr="0011430A">
        <w:rPr>
          <w:color w:val="auto"/>
        </w:rPr>
        <w:t>III</w:t>
      </w:r>
      <w:r w:rsidR="00011E70" w:rsidRPr="0011430A">
        <w:rPr>
          <w:color w:val="auto"/>
        </w:rPr>
        <w:t xml:space="preserve"> –</w:t>
      </w:r>
      <w:r w:rsidRPr="0011430A">
        <w:rPr>
          <w:color w:val="auto"/>
        </w:rPr>
        <w:t xml:space="preserve"> emitir parecer quanto ao deferimento ou indeferimento do pedido; </w:t>
      </w:r>
    </w:p>
    <w:p w:rsidR="00734EBB" w:rsidRPr="0011430A" w:rsidRDefault="00734EBB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color w:val="auto"/>
        </w:rPr>
        <w:t>IV</w:t>
      </w:r>
      <w:r w:rsidR="00011E70" w:rsidRPr="0011430A">
        <w:rPr>
          <w:color w:val="auto"/>
        </w:rPr>
        <w:t xml:space="preserve"> –</w:t>
      </w:r>
      <w:r w:rsidRPr="0011430A">
        <w:rPr>
          <w:color w:val="auto"/>
        </w:rPr>
        <w:t xml:space="preserve"> finalizada sua análise, encaminhar o processo </w:t>
      </w:r>
      <w:r w:rsidR="006F1FE6" w:rsidRPr="0011430A">
        <w:rPr>
          <w:color w:val="auto"/>
        </w:rPr>
        <w:t>à</w:t>
      </w:r>
      <w:r w:rsidR="00011E70" w:rsidRPr="0011430A">
        <w:rPr>
          <w:color w:val="auto"/>
        </w:rPr>
        <w:t xml:space="preserve"> Câmara do EBTT na CPPD</w:t>
      </w:r>
      <w:r w:rsidRPr="0011430A">
        <w:rPr>
          <w:color w:val="auto"/>
        </w:rPr>
        <w:t>, com seu parecer conclusivo.</w:t>
      </w:r>
    </w:p>
    <w:p w:rsidR="00CA0541" w:rsidRPr="0011430A" w:rsidRDefault="00326539" w:rsidP="00326539">
      <w:pPr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ab/>
      </w:r>
      <w:r w:rsidR="00A0070E" w:rsidRPr="0011430A">
        <w:rPr>
          <w:color w:val="auto"/>
          <w:sz w:val="24"/>
          <w:szCs w:val="24"/>
        </w:rPr>
        <w:t>Art.</w:t>
      </w:r>
      <w:r w:rsidR="00D94D6F" w:rsidRPr="0011430A">
        <w:rPr>
          <w:color w:val="auto"/>
          <w:sz w:val="24"/>
          <w:szCs w:val="24"/>
        </w:rPr>
        <w:t xml:space="preserve"> 1</w:t>
      </w:r>
      <w:r w:rsidR="0083431C" w:rsidRPr="0011430A">
        <w:rPr>
          <w:color w:val="auto"/>
          <w:sz w:val="24"/>
          <w:szCs w:val="24"/>
        </w:rPr>
        <w:t>6</w:t>
      </w:r>
      <w:r w:rsidR="00D94D6F" w:rsidRPr="0011430A">
        <w:rPr>
          <w:color w:val="auto"/>
          <w:sz w:val="24"/>
          <w:szCs w:val="24"/>
        </w:rPr>
        <w:t xml:space="preserve"> Efetuada a avaliação pela Comissão Especial,</w:t>
      </w:r>
      <w:r w:rsidR="00810B2D" w:rsidRPr="0011430A">
        <w:rPr>
          <w:color w:val="auto"/>
          <w:sz w:val="24"/>
          <w:szCs w:val="24"/>
        </w:rPr>
        <w:t xml:space="preserve"> o resultado será homologado pelo Reitor</w:t>
      </w:r>
      <w:r w:rsidR="0083431C" w:rsidRPr="0011430A">
        <w:rPr>
          <w:color w:val="auto"/>
          <w:sz w:val="24"/>
          <w:szCs w:val="24"/>
        </w:rPr>
        <w:t xml:space="preserve">, sendo que a Câmara do EBTT </w:t>
      </w:r>
      <w:r w:rsidR="0052256F" w:rsidRPr="0011430A">
        <w:rPr>
          <w:color w:val="auto"/>
          <w:sz w:val="24"/>
          <w:szCs w:val="24"/>
        </w:rPr>
        <w:t xml:space="preserve">na CPPD </w:t>
      </w:r>
      <w:r w:rsidR="00D94D6F" w:rsidRPr="0011430A">
        <w:rPr>
          <w:color w:val="auto"/>
          <w:sz w:val="24"/>
          <w:szCs w:val="24"/>
        </w:rPr>
        <w:t>dará ciência ao interessado do resultado e encaminhará o processo para prosseguimento dos trâmites.</w:t>
      </w:r>
    </w:p>
    <w:p w:rsidR="00D94D6F" w:rsidRPr="0011430A" w:rsidRDefault="00D94D6F" w:rsidP="009A5436">
      <w:pPr>
        <w:pStyle w:val="Default"/>
        <w:spacing w:line="360" w:lineRule="auto"/>
        <w:jc w:val="both"/>
        <w:rPr>
          <w:color w:val="auto"/>
        </w:rPr>
      </w:pPr>
      <w:r w:rsidRPr="0011430A">
        <w:rPr>
          <w:bCs/>
          <w:color w:val="auto"/>
        </w:rPr>
        <w:t>§1º</w:t>
      </w:r>
      <w:r w:rsidR="0052256F" w:rsidRPr="0011430A">
        <w:rPr>
          <w:bCs/>
          <w:color w:val="auto"/>
        </w:rPr>
        <w:t xml:space="preserve"> </w:t>
      </w:r>
      <w:r w:rsidRPr="0011430A">
        <w:rPr>
          <w:color w:val="auto"/>
        </w:rPr>
        <w:t xml:space="preserve">Caso o resultado seja deferido, cabe ao Reitor homologá-lo, por ato administrativo, e encaminhá-lo para a Pró-Reitoria de Gestão de Pessoas, a fim de que seja incluído o valor do RSC do docente na folha de pagamento. </w:t>
      </w:r>
    </w:p>
    <w:p w:rsidR="00D94D6F" w:rsidRPr="0011430A" w:rsidRDefault="00D94D6F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bCs/>
          <w:color w:val="auto"/>
          <w:sz w:val="24"/>
          <w:szCs w:val="24"/>
        </w:rPr>
        <w:t>§2º</w:t>
      </w:r>
      <w:r w:rsidR="0052256F" w:rsidRPr="0011430A">
        <w:rPr>
          <w:bCs/>
          <w:color w:val="auto"/>
          <w:sz w:val="24"/>
          <w:szCs w:val="24"/>
        </w:rPr>
        <w:t xml:space="preserve"> </w:t>
      </w:r>
      <w:r w:rsidRPr="0011430A">
        <w:rPr>
          <w:color w:val="auto"/>
          <w:sz w:val="24"/>
          <w:szCs w:val="24"/>
        </w:rPr>
        <w:t>Caso o resultado seja indeferido, o docente poderá interpor recurso conforme Capítulo V</w:t>
      </w:r>
      <w:r w:rsidR="00EB4AF3" w:rsidRPr="0011430A">
        <w:rPr>
          <w:color w:val="auto"/>
          <w:sz w:val="24"/>
          <w:szCs w:val="24"/>
        </w:rPr>
        <w:t>I</w:t>
      </w:r>
      <w:r w:rsidRPr="0011430A">
        <w:rPr>
          <w:color w:val="auto"/>
          <w:sz w:val="24"/>
          <w:szCs w:val="24"/>
        </w:rPr>
        <w:t xml:space="preserve"> desta resolução</w:t>
      </w:r>
      <w:r w:rsidR="00242677" w:rsidRPr="0011430A">
        <w:rPr>
          <w:color w:val="auto"/>
          <w:sz w:val="24"/>
          <w:szCs w:val="24"/>
        </w:rPr>
        <w:t>.</w:t>
      </w:r>
    </w:p>
    <w:p w:rsidR="00A0070E" w:rsidRPr="0011430A" w:rsidRDefault="00A0070E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</w:p>
    <w:p w:rsidR="00242677" w:rsidRPr="0011430A" w:rsidRDefault="00242677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11430A">
        <w:rPr>
          <w:b/>
          <w:color w:val="auto"/>
          <w:sz w:val="24"/>
          <w:szCs w:val="24"/>
        </w:rPr>
        <w:t>CAPÍTULO VI</w:t>
      </w:r>
    </w:p>
    <w:p w:rsidR="00242677" w:rsidRPr="0011430A" w:rsidRDefault="00242677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11430A">
        <w:rPr>
          <w:b/>
          <w:color w:val="auto"/>
          <w:sz w:val="24"/>
          <w:szCs w:val="24"/>
        </w:rPr>
        <w:t>DOS RECURSOS</w:t>
      </w:r>
    </w:p>
    <w:p w:rsidR="00242677" w:rsidRPr="0011430A" w:rsidRDefault="00242677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</w:p>
    <w:p w:rsidR="00242677" w:rsidRPr="0011430A" w:rsidRDefault="00FA59B3" w:rsidP="00FA59B3">
      <w:pPr>
        <w:tabs>
          <w:tab w:val="left" w:pos="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ab/>
      </w:r>
      <w:r w:rsidR="00A0070E" w:rsidRPr="0011430A">
        <w:rPr>
          <w:color w:val="auto"/>
          <w:sz w:val="24"/>
          <w:szCs w:val="24"/>
        </w:rPr>
        <w:t>Art.</w:t>
      </w:r>
      <w:r w:rsidR="00242677" w:rsidRPr="0011430A">
        <w:rPr>
          <w:color w:val="auto"/>
          <w:sz w:val="24"/>
          <w:szCs w:val="24"/>
        </w:rPr>
        <w:t xml:space="preserve"> 1</w:t>
      </w:r>
      <w:r w:rsidR="0083431C" w:rsidRPr="0011430A">
        <w:rPr>
          <w:color w:val="auto"/>
          <w:sz w:val="24"/>
          <w:szCs w:val="24"/>
        </w:rPr>
        <w:t>7</w:t>
      </w:r>
      <w:r w:rsidR="00242677" w:rsidRPr="0011430A">
        <w:rPr>
          <w:color w:val="auto"/>
          <w:sz w:val="24"/>
          <w:szCs w:val="24"/>
        </w:rPr>
        <w:t xml:space="preserve"> Em caso de indeferimento do pedido de avaliação de concessão do RSC, o servidor solicitará à Comissão Especial reconsideração do resultado num prazo de até 30 </w:t>
      </w:r>
      <w:r w:rsidR="001C50C2" w:rsidRPr="0011430A">
        <w:rPr>
          <w:color w:val="auto"/>
          <w:sz w:val="24"/>
          <w:szCs w:val="24"/>
        </w:rPr>
        <w:t xml:space="preserve">(trinta) </w:t>
      </w:r>
      <w:r w:rsidR="00242677" w:rsidRPr="0011430A">
        <w:rPr>
          <w:color w:val="auto"/>
          <w:sz w:val="24"/>
          <w:szCs w:val="24"/>
        </w:rPr>
        <w:t>dias contados da ciência ao servidor do resultado</w:t>
      </w:r>
      <w:r w:rsidR="009C2E36" w:rsidRPr="0011430A">
        <w:rPr>
          <w:color w:val="auto"/>
          <w:sz w:val="24"/>
          <w:szCs w:val="24"/>
        </w:rPr>
        <w:t>, juntando ao pedido, justificativa detalhada dos elementos dos quais discorde.</w:t>
      </w:r>
    </w:p>
    <w:p w:rsidR="009C2E36" w:rsidRPr="0011430A" w:rsidRDefault="009C2E36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Parágrafo </w:t>
      </w:r>
      <w:r w:rsidR="0052256F" w:rsidRPr="0011430A">
        <w:rPr>
          <w:color w:val="auto"/>
          <w:sz w:val="24"/>
          <w:szCs w:val="24"/>
        </w:rPr>
        <w:t>ú</w:t>
      </w:r>
      <w:r w:rsidRPr="0011430A">
        <w:rPr>
          <w:color w:val="auto"/>
          <w:sz w:val="24"/>
          <w:szCs w:val="24"/>
        </w:rPr>
        <w:t>nico</w:t>
      </w:r>
      <w:r w:rsidR="0052256F" w:rsidRPr="0011430A">
        <w:rPr>
          <w:color w:val="auto"/>
          <w:sz w:val="24"/>
          <w:szCs w:val="24"/>
        </w:rPr>
        <w:t xml:space="preserve">. </w:t>
      </w:r>
      <w:r w:rsidRPr="0011430A">
        <w:rPr>
          <w:color w:val="auto"/>
          <w:sz w:val="24"/>
          <w:szCs w:val="24"/>
        </w:rPr>
        <w:t>Caso persista o resultado de indeferimento após o pedido de reconsidera</w:t>
      </w:r>
      <w:r w:rsidR="000A7E3D" w:rsidRPr="0011430A">
        <w:rPr>
          <w:color w:val="auto"/>
          <w:sz w:val="24"/>
          <w:szCs w:val="24"/>
        </w:rPr>
        <w:t>ção, caberá ainda recurso final ao Conselho Universitário</w:t>
      </w:r>
      <w:r w:rsidR="008D2697" w:rsidRPr="0011430A">
        <w:rPr>
          <w:color w:val="auto"/>
          <w:sz w:val="24"/>
          <w:szCs w:val="24"/>
        </w:rPr>
        <w:t xml:space="preserve"> (CONSUN)</w:t>
      </w:r>
      <w:r w:rsidR="000A7E3D" w:rsidRPr="0011430A">
        <w:rPr>
          <w:color w:val="auto"/>
          <w:sz w:val="24"/>
          <w:szCs w:val="24"/>
        </w:rPr>
        <w:t>, nos termos do que estabelece o Estatuto da UFPel, em seu Art. 17, II</w:t>
      </w:r>
      <w:r w:rsidRPr="0011430A">
        <w:rPr>
          <w:color w:val="auto"/>
          <w:sz w:val="24"/>
          <w:szCs w:val="24"/>
        </w:rPr>
        <w:t>.</w:t>
      </w:r>
    </w:p>
    <w:p w:rsidR="00314DA0" w:rsidRPr="0011430A" w:rsidRDefault="00314DA0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</w:p>
    <w:p w:rsidR="00314DA0" w:rsidRPr="0011430A" w:rsidRDefault="00314DA0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</w:p>
    <w:p w:rsidR="00314DA0" w:rsidRPr="0011430A" w:rsidRDefault="00314DA0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</w:p>
    <w:p w:rsidR="00314DA0" w:rsidRPr="0011430A" w:rsidRDefault="00314DA0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</w:p>
    <w:p w:rsidR="00314DA0" w:rsidRPr="0011430A" w:rsidRDefault="00314DA0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</w:p>
    <w:p w:rsidR="00810B2D" w:rsidRPr="0011430A" w:rsidRDefault="00810B2D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11430A">
        <w:rPr>
          <w:b/>
          <w:color w:val="auto"/>
          <w:sz w:val="24"/>
          <w:szCs w:val="24"/>
        </w:rPr>
        <w:t>CAPÍTULO VII</w:t>
      </w:r>
    </w:p>
    <w:p w:rsidR="005A6CC8" w:rsidRPr="0011430A" w:rsidRDefault="005A6CC8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11430A">
        <w:rPr>
          <w:b/>
          <w:color w:val="auto"/>
          <w:sz w:val="24"/>
          <w:szCs w:val="24"/>
        </w:rPr>
        <w:t>DAS DISPOSIÇÕES GERAIS</w:t>
      </w:r>
    </w:p>
    <w:p w:rsidR="005A6CC8" w:rsidRPr="0011430A" w:rsidRDefault="005A6CC8" w:rsidP="009A5436">
      <w:pPr>
        <w:tabs>
          <w:tab w:val="left" w:pos="4820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</w:p>
    <w:p w:rsidR="005A6CC8" w:rsidRPr="0011430A" w:rsidRDefault="00A0070E" w:rsidP="00FA59B3">
      <w:pPr>
        <w:tabs>
          <w:tab w:val="left" w:pos="4820"/>
        </w:tabs>
        <w:spacing w:after="0" w:line="360" w:lineRule="auto"/>
        <w:ind w:firstLine="1134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Art.</w:t>
      </w:r>
      <w:r w:rsidR="005A6CC8" w:rsidRPr="0011430A">
        <w:rPr>
          <w:color w:val="auto"/>
          <w:sz w:val="24"/>
          <w:szCs w:val="24"/>
        </w:rPr>
        <w:t xml:space="preserve"> 1</w:t>
      </w:r>
      <w:r w:rsidR="0083431C" w:rsidRPr="0011430A">
        <w:rPr>
          <w:color w:val="auto"/>
          <w:sz w:val="24"/>
          <w:szCs w:val="24"/>
        </w:rPr>
        <w:t>8</w:t>
      </w:r>
      <w:r w:rsidR="001C50C2" w:rsidRPr="0011430A">
        <w:rPr>
          <w:color w:val="auto"/>
          <w:sz w:val="24"/>
          <w:szCs w:val="24"/>
        </w:rPr>
        <w:t xml:space="preserve"> </w:t>
      </w:r>
      <w:r w:rsidR="005A6CC8" w:rsidRPr="0011430A">
        <w:rPr>
          <w:color w:val="auto"/>
          <w:sz w:val="24"/>
          <w:szCs w:val="24"/>
        </w:rPr>
        <w:t>O processo de solicitação da concessão do RSC ocorrerá em fluxo contínuo durante todo o ano.</w:t>
      </w:r>
    </w:p>
    <w:p w:rsidR="005A6CC8" w:rsidRPr="0011430A" w:rsidRDefault="00A0070E" w:rsidP="00FA59B3">
      <w:pPr>
        <w:tabs>
          <w:tab w:val="left" w:pos="4820"/>
        </w:tabs>
        <w:spacing w:after="0" w:line="360" w:lineRule="auto"/>
        <w:ind w:firstLine="1134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Art.</w:t>
      </w:r>
      <w:r w:rsidR="005A6CC8" w:rsidRPr="0011430A">
        <w:rPr>
          <w:color w:val="auto"/>
          <w:sz w:val="24"/>
          <w:szCs w:val="24"/>
        </w:rPr>
        <w:t>1</w:t>
      </w:r>
      <w:r w:rsidR="0083431C" w:rsidRPr="0011430A">
        <w:rPr>
          <w:color w:val="auto"/>
          <w:sz w:val="24"/>
          <w:szCs w:val="24"/>
        </w:rPr>
        <w:t>9</w:t>
      </w:r>
      <w:r w:rsidR="005A6CC8" w:rsidRPr="0011430A">
        <w:rPr>
          <w:color w:val="auto"/>
          <w:sz w:val="24"/>
          <w:szCs w:val="24"/>
        </w:rPr>
        <w:t xml:space="preserve"> Na análise do processo de concessão do RSC, a Comissão</w:t>
      </w:r>
      <w:r w:rsidR="005A6CC8" w:rsidRPr="0011430A">
        <w:rPr>
          <w:color w:val="auto"/>
          <w:sz w:val="24"/>
          <w:szCs w:val="24"/>
        </w:rPr>
        <w:br/>
        <w:t>Especial deverá obedecer às regulamentações expedidas pelo CPRSC e à</w:t>
      </w:r>
      <w:r w:rsidR="005A6CC8" w:rsidRPr="0011430A">
        <w:rPr>
          <w:color w:val="auto"/>
          <w:sz w:val="24"/>
          <w:szCs w:val="24"/>
        </w:rPr>
        <w:br/>
        <w:t>regulamentação interna da Universidade Federal de Pelotas</w:t>
      </w:r>
      <w:r w:rsidR="002E1FA1" w:rsidRPr="0011430A">
        <w:rPr>
          <w:color w:val="auto"/>
          <w:sz w:val="24"/>
          <w:szCs w:val="24"/>
        </w:rPr>
        <w:t xml:space="preserve"> aprovada pelo CONSUN </w:t>
      </w:r>
      <w:r w:rsidR="00691D16" w:rsidRPr="0011430A">
        <w:rPr>
          <w:color w:val="auto"/>
          <w:sz w:val="24"/>
          <w:szCs w:val="24"/>
        </w:rPr>
        <w:t>e devidamente homologada pelo</w:t>
      </w:r>
      <w:r w:rsidR="002E1FA1" w:rsidRPr="0011430A">
        <w:rPr>
          <w:color w:val="auto"/>
          <w:sz w:val="24"/>
          <w:szCs w:val="24"/>
        </w:rPr>
        <w:t xml:space="preserve"> CPRSC.</w:t>
      </w:r>
    </w:p>
    <w:p w:rsidR="00810B2D" w:rsidRPr="0011430A" w:rsidRDefault="00A0070E" w:rsidP="00FA59B3">
      <w:pPr>
        <w:tabs>
          <w:tab w:val="left" w:pos="4820"/>
        </w:tabs>
        <w:spacing w:after="0" w:line="360" w:lineRule="auto"/>
        <w:ind w:firstLine="1134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Art.</w:t>
      </w:r>
      <w:r w:rsidR="001C50C2" w:rsidRPr="0011430A">
        <w:rPr>
          <w:color w:val="auto"/>
          <w:sz w:val="24"/>
          <w:szCs w:val="24"/>
        </w:rPr>
        <w:t xml:space="preserve"> </w:t>
      </w:r>
      <w:r w:rsidR="0083431C" w:rsidRPr="0011430A">
        <w:rPr>
          <w:color w:val="auto"/>
          <w:sz w:val="24"/>
          <w:szCs w:val="24"/>
        </w:rPr>
        <w:t>20</w:t>
      </w:r>
      <w:r w:rsidR="001C50C2" w:rsidRPr="0011430A">
        <w:rPr>
          <w:color w:val="auto"/>
          <w:sz w:val="24"/>
          <w:szCs w:val="24"/>
        </w:rPr>
        <w:t xml:space="preserve"> </w:t>
      </w:r>
      <w:r w:rsidR="00403DEC" w:rsidRPr="0011430A">
        <w:rPr>
          <w:color w:val="auto"/>
          <w:sz w:val="24"/>
          <w:szCs w:val="24"/>
        </w:rPr>
        <w:t>Qualquer alteração nas disposições previstas neste Regulamento deverá ser aprovada pelo CONSUN e, após, encaminhada para homologação do CPRSC e publicação pelo MEC antes de sua aplicação efetiva.</w:t>
      </w:r>
    </w:p>
    <w:p w:rsidR="00F117C2" w:rsidRPr="0011430A" w:rsidRDefault="00A0070E" w:rsidP="00FA59B3">
      <w:pPr>
        <w:tabs>
          <w:tab w:val="left" w:pos="4820"/>
        </w:tabs>
        <w:spacing w:after="0" w:line="360" w:lineRule="auto"/>
        <w:ind w:firstLine="1134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Art.</w:t>
      </w:r>
      <w:r w:rsidR="00A65507" w:rsidRPr="0011430A">
        <w:rPr>
          <w:color w:val="auto"/>
          <w:sz w:val="24"/>
          <w:szCs w:val="24"/>
        </w:rPr>
        <w:t xml:space="preserve"> 2</w:t>
      </w:r>
      <w:r w:rsidR="0083431C" w:rsidRPr="0011430A">
        <w:rPr>
          <w:color w:val="auto"/>
          <w:sz w:val="24"/>
          <w:szCs w:val="24"/>
        </w:rPr>
        <w:t>1</w:t>
      </w:r>
      <w:r w:rsidR="00A65507" w:rsidRPr="0011430A">
        <w:rPr>
          <w:color w:val="auto"/>
          <w:sz w:val="24"/>
          <w:szCs w:val="24"/>
        </w:rPr>
        <w:t xml:space="preserve"> O efeito financeiro decorrente da aplicação do presente Regulamento retroagirá a primeiro de março de 2013, data da vigência da Lei 12.772/2012, para as hipóteses em que o docente juntar documentos obtidos até a aprovação do presente Regulamento, desde que o pedido seja formulado em até </w:t>
      </w:r>
      <w:r w:rsidR="00391110" w:rsidRPr="0011430A">
        <w:rPr>
          <w:color w:val="auto"/>
          <w:sz w:val="24"/>
          <w:szCs w:val="24"/>
        </w:rPr>
        <w:t>180</w:t>
      </w:r>
      <w:r w:rsidR="00A65507" w:rsidRPr="0011430A">
        <w:rPr>
          <w:color w:val="auto"/>
          <w:sz w:val="24"/>
          <w:szCs w:val="24"/>
        </w:rPr>
        <w:t xml:space="preserve"> (</w:t>
      </w:r>
      <w:r w:rsidR="00391110" w:rsidRPr="0011430A">
        <w:rPr>
          <w:color w:val="auto"/>
          <w:sz w:val="24"/>
          <w:szCs w:val="24"/>
        </w:rPr>
        <w:t>cento e oitenta</w:t>
      </w:r>
      <w:r w:rsidR="00A65507" w:rsidRPr="0011430A">
        <w:rPr>
          <w:color w:val="auto"/>
          <w:sz w:val="24"/>
          <w:szCs w:val="24"/>
        </w:rPr>
        <w:t>) dias após a sua aprovação pelo CPRSC.</w:t>
      </w:r>
    </w:p>
    <w:p w:rsidR="001F3BAC" w:rsidRPr="0011430A" w:rsidRDefault="00DC05DA" w:rsidP="00FA59B3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Parágrafo </w:t>
      </w:r>
      <w:r w:rsidR="001C50C2" w:rsidRPr="0011430A">
        <w:rPr>
          <w:color w:val="auto"/>
          <w:sz w:val="24"/>
          <w:szCs w:val="24"/>
        </w:rPr>
        <w:t>ú</w:t>
      </w:r>
      <w:r w:rsidRPr="0011430A">
        <w:rPr>
          <w:color w:val="auto"/>
          <w:sz w:val="24"/>
          <w:szCs w:val="24"/>
        </w:rPr>
        <w:t>nico</w:t>
      </w:r>
      <w:r w:rsidR="001C50C2" w:rsidRPr="0011430A">
        <w:rPr>
          <w:color w:val="auto"/>
          <w:sz w:val="24"/>
          <w:szCs w:val="24"/>
        </w:rPr>
        <w:t>.</w:t>
      </w:r>
      <w:r w:rsidRPr="0011430A">
        <w:rPr>
          <w:color w:val="auto"/>
          <w:sz w:val="24"/>
          <w:szCs w:val="24"/>
        </w:rPr>
        <w:t xml:space="preserve"> Os pedidos formulados após esse prazo terão seus efeitos financeiros a contar da data do protocolo junto à CPPD.</w:t>
      </w:r>
    </w:p>
    <w:p w:rsidR="00AE0B5E" w:rsidRPr="0011430A" w:rsidRDefault="00A0070E" w:rsidP="00FA59B3">
      <w:pPr>
        <w:tabs>
          <w:tab w:val="left" w:pos="4820"/>
        </w:tabs>
        <w:spacing w:after="0" w:line="360" w:lineRule="auto"/>
        <w:ind w:firstLine="1134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Art.</w:t>
      </w:r>
      <w:r w:rsidR="00AE0B5E" w:rsidRPr="0011430A">
        <w:rPr>
          <w:color w:val="auto"/>
          <w:sz w:val="24"/>
          <w:szCs w:val="24"/>
        </w:rPr>
        <w:t xml:space="preserve"> 2</w:t>
      </w:r>
      <w:r w:rsidR="0083431C" w:rsidRPr="0011430A">
        <w:rPr>
          <w:color w:val="auto"/>
          <w:sz w:val="24"/>
          <w:szCs w:val="24"/>
        </w:rPr>
        <w:t>2</w:t>
      </w:r>
      <w:r w:rsidR="00AE0B5E" w:rsidRPr="0011430A">
        <w:rPr>
          <w:color w:val="auto"/>
          <w:sz w:val="24"/>
          <w:szCs w:val="24"/>
        </w:rPr>
        <w:t xml:space="preserve"> Na hipótese de novo pedido de concessão de RSC maior ao obtido, o docente deverá resgatar o processo de concessão original e nele incluir os elementos complementares para obtenção de novo benefício. </w:t>
      </w:r>
    </w:p>
    <w:p w:rsidR="001C50C2" w:rsidRPr="0011430A" w:rsidRDefault="00AE0B5E" w:rsidP="00FA59B3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Parágrafo </w:t>
      </w:r>
      <w:r w:rsidR="001C50C2" w:rsidRPr="0011430A">
        <w:rPr>
          <w:color w:val="auto"/>
          <w:sz w:val="24"/>
          <w:szCs w:val="24"/>
        </w:rPr>
        <w:t>ú</w:t>
      </w:r>
      <w:r w:rsidRPr="0011430A">
        <w:rPr>
          <w:color w:val="auto"/>
          <w:sz w:val="24"/>
          <w:szCs w:val="24"/>
        </w:rPr>
        <w:t>nico</w:t>
      </w:r>
      <w:r w:rsidR="001C50C2" w:rsidRPr="0011430A">
        <w:rPr>
          <w:color w:val="auto"/>
          <w:sz w:val="24"/>
          <w:szCs w:val="24"/>
        </w:rPr>
        <w:t>.</w:t>
      </w:r>
      <w:r w:rsidRPr="0011430A">
        <w:rPr>
          <w:color w:val="auto"/>
          <w:sz w:val="24"/>
          <w:szCs w:val="24"/>
        </w:rPr>
        <w:t xml:space="preserve"> Na situação descrita no </w:t>
      </w:r>
      <w:r w:rsidRPr="0011430A">
        <w:rPr>
          <w:i/>
          <w:iCs/>
          <w:color w:val="auto"/>
          <w:sz w:val="24"/>
          <w:szCs w:val="24"/>
        </w:rPr>
        <w:t>caput</w:t>
      </w:r>
      <w:r w:rsidRPr="0011430A">
        <w:rPr>
          <w:color w:val="auto"/>
          <w:sz w:val="24"/>
          <w:szCs w:val="24"/>
        </w:rPr>
        <w:t>, o efeito financeiro decorrente do novo pedido será a contar desse pedido protocolizado junto à CPPD.</w:t>
      </w:r>
    </w:p>
    <w:p w:rsidR="00AE0B5E" w:rsidRPr="0011430A" w:rsidRDefault="00A0070E" w:rsidP="00FA59B3">
      <w:pPr>
        <w:tabs>
          <w:tab w:val="left" w:pos="4820"/>
        </w:tabs>
        <w:spacing w:after="0" w:line="360" w:lineRule="auto"/>
        <w:ind w:firstLine="1134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>Art.</w:t>
      </w:r>
      <w:r w:rsidR="00AE0B5E" w:rsidRPr="0011430A">
        <w:rPr>
          <w:color w:val="auto"/>
          <w:sz w:val="24"/>
          <w:szCs w:val="24"/>
        </w:rPr>
        <w:t xml:space="preserve"> 2</w:t>
      </w:r>
      <w:r w:rsidR="0083431C" w:rsidRPr="0011430A">
        <w:rPr>
          <w:color w:val="auto"/>
          <w:sz w:val="24"/>
          <w:szCs w:val="24"/>
        </w:rPr>
        <w:t>3</w:t>
      </w:r>
      <w:r w:rsidR="00AE0B5E" w:rsidRPr="0011430A">
        <w:rPr>
          <w:color w:val="auto"/>
          <w:sz w:val="24"/>
          <w:szCs w:val="24"/>
        </w:rPr>
        <w:t xml:space="preserve"> Os casos omissos neste Regulamento serão resolvidos pelo Reitor.</w:t>
      </w:r>
    </w:p>
    <w:p w:rsidR="00FA59B3" w:rsidRPr="0011430A" w:rsidRDefault="007B486B" w:rsidP="009A5436">
      <w:pPr>
        <w:tabs>
          <w:tab w:val="left" w:pos="4820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ab/>
      </w:r>
      <w:r w:rsidRPr="0011430A">
        <w:rPr>
          <w:color w:val="auto"/>
          <w:sz w:val="24"/>
          <w:szCs w:val="24"/>
        </w:rPr>
        <w:tab/>
      </w:r>
    </w:p>
    <w:p w:rsidR="007B486B" w:rsidRPr="0011430A" w:rsidRDefault="007B486B" w:rsidP="00FA59B3">
      <w:pPr>
        <w:tabs>
          <w:tab w:val="left" w:pos="4820"/>
        </w:tabs>
        <w:spacing w:after="0" w:line="360" w:lineRule="auto"/>
        <w:jc w:val="right"/>
        <w:rPr>
          <w:color w:val="auto"/>
          <w:sz w:val="24"/>
          <w:szCs w:val="24"/>
        </w:rPr>
      </w:pPr>
      <w:r w:rsidRPr="0011430A">
        <w:rPr>
          <w:color w:val="auto"/>
          <w:sz w:val="24"/>
          <w:szCs w:val="24"/>
        </w:rPr>
        <w:t xml:space="preserve">Pelotas, </w:t>
      </w:r>
      <w:r w:rsidR="00314DA0" w:rsidRPr="0011430A">
        <w:rPr>
          <w:color w:val="auto"/>
          <w:sz w:val="24"/>
          <w:szCs w:val="24"/>
        </w:rPr>
        <w:t>__</w:t>
      </w:r>
      <w:r w:rsidRPr="0011430A">
        <w:rPr>
          <w:color w:val="auto"/>
          <w:sz w:val="24"/>
          <w:szCs w:val="24"/>
        </w:rPr>
        <w:t xml:space="preserve">de </w:t>
      </w:r>
      <w:r w:rsidR="00314DA0" w:rsidRPr="0011430A">
        <w:rPr>
          <w:color w:val="auto"/>
          <w:sz w:val="24"/>
          <w:szCs w:val="24"/>
        </w:rPr>
        <w:t>_______</w:t>
      </w:r>
      <w:r w:rsidRPr="0011430A">
        <w:rPr>
          <w:color w:val="auto"/>
          <w:sz w:val="24"/>
          <w:szCs w:val="24"/>
        </w:rPr>
        <w:t xml:space="preserve"> de 201</w:t>
      </w:r>
      <w:r w:rsidR="00314DA0" w:rsidRPr="0011430A">
        <w:rPr>
          <w:color w:val="auto"/>
          <w:sz w:val="24"/>
          <w:szCs w:val="24"/>
        </w:rPr>
        <w:t>6</w:t>
      </w:r>
      <w:r w:rsidRPr="0011430A">
        <w:rPr>
          <w:color w:val="auto"/>
          <w:sz w:val="24"/>
          <w:szCs w:val="24"/>
        </w:rPr>
        <w:t>.</w:t>
      </w:r>
    </w:p>
    <w:p w:rsidR="00B51E1A" w:rsidRPr="0011430A" w:rsidRDefault="00B51E1A" w:rsidP="009A5436">
      <w:pPr>
        <w:tabs>
          <w:tab w:val="left" w:pos="4820"/>
        </w:tabs>
        <w:spacing w:after="0" w:line="360" w:lineRule="auto"/>
        <w:jc w:val="both"/>
        <w:rPr>
          <w:color w:val="auto"/>
          <w:szCs w:val="22"/>
        </w:rPr>
      </w:pPr>
      <w:r w:rsidRPr="0011430A">
        <w:rPr>
          <w:b/>
          <w:color w:val="auto"/>
          <w:szCs w:val="22"/>
        </w:rPr>
        <w:t>Membros da Comissão</w:t>
      </w:r>
      <w:r w:rsidRPr="0011430A">
        <w:rPr>
          <w:color w:val="auto"/>
          <w:szCs w:val="22"/>
        </w:rPr>
        <w:t>:</w:t>
      </w:r>
    </w:p>
    <w:p w:rsidR="00B51E1A" w:rsidRPr="0011430A" w:rsidRDefault="00896873" w:rsidP="009A5436">
      <w:pPr>
        <w:tabs>
          <w:tab w:val="left" w:pos="4820"/>
        </w:tabs>
        <w:spacing w:after="0" w:line="360" w:lineRule="auto"/>
        <w:jc w:val="both"/>
        <w:rPr>
          <w:color w:val="auto"/>
          <w:szCs w:val="22"/>
        </w:rPr>
      </w:pPr>
      <w:r w:rsidRPr="0011430A">
        <w:rPr>
          <w:color w:val="auto"/>
          <w:szCs w:val="22"/>
        </w:rPr>
        <w:t>________________________</w:t>
      </w:r>
      <w:r w:rsidR="004B52E7" w:rsidRPr="0011430A">
        <w:rPr>
          <w:color w:val="auto"/>
          <w:szCs w:val="22"/>
        </w:rPr>
        <w:t>_</w:t>
      </w:r>
      <w:r w:rsidRPr="0011430A">
        <w:rPr>
          <w:color w:val="auto"/>
          <w:szCs w:val="22"/>
        </w:rPr>
        <w:t>___</w:t>
      </w:r>
    </w:p>
    <w:p w:rsidR="00B51E1A" w:rsidRPr="0011430A" w:rsidRDefault="00896873" w:rsidP="009A5436">
      <w:pPr>
        <w:tabs>
          <w:tab w:val="left" w:pos="4820"/>
        </w:tabs>
        <w:spacing w:after="0" w:line="360" w:lineRule="auto"/>
        <w:jc w:val="both"/>
        <w:rPr>
          <w:b/>
          <w:color w:val="auto"/>
          <w:szCs w:val="22"/>
        </w:rPr>
      </w:pPr>
      <w:r w:rsidRPr="0011430A">
        <w:rPr>
          <w:b/>
          <w:color w:val="auto"/>
          <w:szCs w:val="22"/>
        </w:rPr>
        <w:t xml:space="preserve">TAE </w:t>
      </w:r>
      <w:r w:rsidR="001C50C2" w:rsidRPr="0011430A">
        <w:rPr>
          <w:b/>
          <w:color w:val="auto"/>
          <w:szCs w:val="22"/>
        </w:rPr>
        <w:t>Eugênia Antunes Dias</w:t>
      </w:r>
    </w:p>
    <w:p w:rsidR="00896873" w:rsidRPr="0011430A" w:rsidRDefault="00896873" w:rsidP="009A5436">
      <w:pPr>
        <w:tabs>
          <w:tab w:val="left" w:pos="4820"/>
        </w:tabs>
        <w:spacing w:after="0" w:line="360" w:lineRule="auto"/>
        <w:jc w:val="both"/>
        <w:rPr>
          <w:color w:val="auto"/>
          <w:szCs w:val="22"/>
        </w:rPr>
      </w:pPr>
      <w:r w:rsidRPr="0011430A">
        <w:rPr>
          <w:color w:val="auto"/>
          <w:szCs w:val="22"/>
        </w:rPr>
        <w:t>_____________________</w:t>
      </w:r>
      <w:r w:rsidR="004B52E7" w:rsidRPr="0011430A">
        <w:rPr>
          <w:color w:val="auto"/>
          <w:szCs w:val="22"/>
        </w:rPr>
        <w:t>_</w:t>
      </w:r>
      <w:r w:rsidRPr="0011430A">
        <w:rPr>
          <w:color w:val="auto"/>
          <w:szCs w:val="22"/>
        </w:rPr>
        <w:t>_________</w:t>
      </w:r>
    </w:p>
    <w:p w:rsidR="00B51E1A" w:rsidRPr="0011430A" w:rsidRDefault="00896873" w:rsidP="009A5436">
      <w:pPr>
        <w:tabs>
          <w:tab w:val="left" w:pos="4820"/>
        </w:tabs>
        <w:spacing w:after="0" w:line="360" w:lineRule="auto"/>
        <w:jc w:val="both"/>
        <w:rPr>
          <w:b/>
          <w:color w:val="auto"/>
          <w:szCs w:val="22"/>
        </w:rPr>
      </w:pPr>
      <w:r w:rsidRPr="0011430A">
        <w:rPr>
          <w:b/>
          <w:color w:val="auto"/>
          <w:szCs w:val="22"/>
        </w:rPr>
        <w:t>Pro</w:t>
      </w:r>
      <w:bookmarkStart w:id="0" w:name="_GoBack"/>
      <w:bookmarkEnd w:id="0"/>
      <w:r w:rsidRPr="0011430A">
        <w:rPr>
          <w:b/>
          <w:color w:val="auto"/>
          <w:szCs w:val="22"/>
        </w:rPr>
        <w:t>fessor Gilberto Loguercio Collares</w:t>
      </w:r>
    </w:p>
    <w:p w:rsidR="00896873" w:rsidRPr="0011430A" w:rsidRDefault="00896873" w:rsidP="009A5436">
      <w:pPr>
        <w:tabs>
          <w:tab w:val="left" w:pos="4820"/>
        </w:tabs>
        <w:spacing w:after="0" w:line="360" w:lineRule="auto"/>
        <w:jc w:val="both"/>
        <w:rPr>
          <w:color w:val="auto"/>
          <w:szCs w:val="22"/>
        </w:rPr>
      </w:pPr>
      <w:r w:rsidRPr="0011430A">
        <w:rPr>
          <w:color w:val="auto"/>
          <w:szCs w:val="22"/>
        </w:rPr>
        <w:t>__________________</w:t>
      </w:r>
      <w:r w:rsidR="004B52E7" w:rsidRPr="0011430A">
        <w:rPr>
          <w:color w:val="auto"/>
          <w:szCs w:val="22"/>
        </w:rPr>
        <w:t>_</w:t>
      </w:r>
      <w:r w:rsidRPr="0011430A">
        <w:rPr>
          <w:color w:val="auto"/>
          <w:szCs w:val="22"/>
        </w:rPr>
        <w:t>________</w:t>
      </w:r>
    </w:p>
    <w:p w:rsidR="00896873" w:rsidRPr="0011430A" w:rsidRDefault="00896873" w:rsidP="009A5436">
      <w:pPr>
        <w:tabs>
          <w:tab w:val="left" w:pos="4820"/>
        </w:tabs>
        <w:spacing w:after="0" w:line="360" w:lineRule="auto"/>
        <w:jc w:val="both"/>
        <w:rPr>
          <w:b/>
          <w:color w:val="auto"/>
          <w:szCs w:val="22"/>
        </w:rPr>
      </w:pPr>
      <w:r w:rsidRPr="0011430A">
        <w:rPr>
          <w:b/>
          <w:color w:val="auto"/>
          <w:szCs w:val="22"/>
        </w:rPr>
        <w:t>Professora Patrícia Weiduschadt</w:t>
      </w:r>
    </w:p>
    <w:sectPr w:rsidR="00896873" w:rsidRPr="0011430A" w:rsidSect="00896873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99" w:rsidRDefault="00572199" w:rsidP="00896873">
      <w:pPr>
        <w:spacing w:after="0" w:line="240" w:lineRule="auto"/>
      </w:pPr>
      <w:r>
        <w:separator/>
      </w:r>
    </w:p>
  </w:endnote>
  <w:endnote w:type="continuationSeparator" w:id="1">
    <w:p w:rsidR="00572199" w:rsidRDefault="00572199" w:rsidP="008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3001"/>
      <w:docPartObj>
        <w:docPartGallery w:val="Page Numbers (Bottom of Page)"/>
        <w:docPartUnique/>
      </w:docPartObj>
    </w:sdtPr>
    <w:sdtContent>
      <w:p w:rsidR="00896873" w:rsidRDefault="00A01B5F">
        <w:pPr>
          <w:pStyle w:val="Rodap"/>
          <w:jc w:val="right"/>
        </w:pPr>
        <w:r>
          <w:fldChar w:fldCharType="begin"/>
        </w:r>
        <w:r w:rsidR="00A116A2">
          <w:instrText xml:space="preserve"> PAGE   \* MERGEFORMAT </w:instrText>
        </w:r>
        <w:r>
          <w:fldChar w:fldCharType="separate"/>
        </w:r>
        <w:r w:rsidR="00797B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6873" w:rsidRDefault="008968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99" w:rsidRDefault="00572199" w:rsidP="00896873">
      <w:pPr>
        <w:spacing w:after="0" w:line="240" w:lineRule="auto"/>
      </w:pPr>
      <w:r>
        <w:separator/>
      </w:r>
    </w:p>
  </w:footnote>
  <w:footnote w:type="continuationSeparator" w:id="1">
    <w:p w:rsidR="00572199" w:rsidRDefault="00572199" w:rsidP="00896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964"/>
    <w:multiLevelType w:val="hybridMultilevel"/>
    <w:tmpl w:val="F5487294"/>
    <w:lvl w:ilvl="0" w:tplc="27EAB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808"/>
    <w:multiLevelType w:val="hybridMultilevel"/>
    <w:tmpl w:val="2F3424FA"/>
    <w:lvl w:ilvl="0" w:tplc="086EC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A38"/>
    <w:multiLevelType w:val="hybridMultilevel"/>
    <w:tmpl w:val="5344ADB6"/>
    <w:lvl w:ilvl="0" w:tplc="E3D6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B81"/>
    <w:multiLevelType w:val="hybridMultilevel"/>
    <w:tmpl w:val="A0DC9C30"/>
    <w:lvl w:ilvl="0" w:tplc="5E6CD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229F"/>
    <w:multiLevelType w:val="hybridMultilevel"/>
    <w:tmpl w:val="91085BB8"/>
    <w:lvl w:ilvl="0" w:tplc="187C9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F0E82"/>
    <w:multiLevelType w:val="hybridMultilevel"/>
    <w:tmpl w:val="E9980950"/>
    <w:lvl w:ilvl="0" w:tplc="7D0A4B1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3549"/>
    <w:rsid w:val="00011E70"/>
    <w:rsid w:val="00020A88"/>
    <w:rsid w:val="00024BD1"/>
    <w:rsid w:val="000356C1"/>
    <w:rsid w:val="0006531D"/>
    <w:rsid w:val="0007102A"/>
    <w:rsid w:val="00073EC0"/>
    <w:rsid w:val="00090C1C"/>
    <w:rsid w:val="000A7E3D"/>
    <w:rsid w:val="000F42F2"/>
    <w:rsid w:val="00104B9C"/>
    <w:rsid w:val="0011430A"/>
    <w:rsid w:val="001409C0"/>
    <w:rsid w:val="001A2DC9"/>
    <w:rsid w:val="001A7930"/>
    <w:rsid w:val="001C177B"/>
    <w:rsid w:val="001C50C2"/>
    <w:rsid w:val="001D7704"/>
    <w:rsid w:val="001F3BAC"/>
    <w:rsid w:val="00211BC8"/>
    <w:rsid w:val="00242677"/>
    <w:rsid w:val="00257485"/>
    <w:rsid w:val="00270427"/>
    <w:rsid w:val="002A7C91"/>
    <w:rsid w:val="002D6DF9"/>
    <w:rsid w:val="002E1FA1"/>
    <w:rsid w:val="00314DA0"/>
    <w:rsid w:val="00321409"/>
    <w:rsid w:val="00326539"/>
    <w:rsid w:val="00333655"/>
    <w:rsid w:val="003350A5"/>
    <w:rsid w:val="003517F9"/>
    <w:rsid w:val="003606CD"/>
    <w:rsid w:val="003670B1"/>
    <w:rsid w:val="00391110"/>
    <w:rsid w:val="003D0B56"/>
    <w:rsid w:val="003D2F2F"/>
    <w:rsid w:val="003F0CB6"/>
    <w:rsid w:val="00403DEC"/>
    <w:rsid w:val="00412AA4"/>
    <w:rsid w:val="0046045C"/>
    <w:rsid w:val="00483C37"/>
    <w:rsid w:val="004B52E7"/>
    <w:rsid w:val="004E379B"/>
    <w:rsid w:val="00500BDB"/>
    <w:rsid w:val="00520306"/>
    <w:rsid w:val="0052256F"/>
    <w:rsid w:val="00526A20"/>
    <w:rsid w:val="0053044D"/>
    <w:rsid w:val="005452D1"/>
    <w:rsid w:val="00572199"/>
    <w:rsid w:val="005748C7"/>
    <w:rsid w:val="005A6CC8"/>
    <w:rsid w:val="005B0C75"/>
    <w:rsid w:val="005B7FA6"/>
    <w:rsid w:val="00617F9D"/>
    <w:rsid w:val="0064444C"/>
    <w:rsid w:val="00652368"/>
    <w:rsid w:val="00660034"/>
    <w:rsid w:val="006845DC"/>
    <w:rsid w:val="00691D16"/>
    <w:rsid w:val="00695992"/>
    <w:rsid w:val="006A12B4"/>
    <w:rsid w:val="006A5612"/>
    <w:rsid w:val="006B15E1"/>
    <w:rsid w:val="006B6513"/>
    <w:rsid w:val="006F1FE6"/>
    <w:rsid w:val="006F4B11"/>
    <w:rsid w:val="00702B1C"/>
    <w:rsid w:val="0071412F"/>
    <w:rsid w:val="007169FF"/>
    <w:rsid w:val="00721DED"/>
    <w:rsid w:val="00721FDD"/>
    <w:rsid w:val="00734EBB"/>
    <w:rsid w:val="0076405E"/>
    <w:rsid w:val="00764A6A"/>
    <w:rsid w:val="007975F3"/>
    <w:rsid w:val="00797B10"/>
    <w:rsid w:val="007B486B"/>
    <w:rsid w:val="007D330A"/>
    <w:rsid w:val="007F7741"/>
    <w:rsid w:val="00810B2D"/>
    <w:rsid w:val="0083431C"/>
    <w:rsid w:val="008425FA"/>
    <w:rsid w:val="00896873"/>
    <w:rsid w:val="008A78A3"/>
    <w:rsid w:val="008B2280"/>
    <w:rsid w:val="008B46A5"/>
    <w:rsid w:val="008B4EDA"/>
    <w:rsid w:val="008D2697"/>
    <w:rsid w:val="0091263E"/>
    <w:rsid w:val="00926314"/>
    <w:rsid w:val="00943197"/>
    <w:rsid w:val="0098530C"/>
    <w:rsid w:val="009901A5"/>
    <w:rsid w:val="009A5436"/>
    <w:rsid w:val="009B7D72"/>
    <w:rsid w:val="009B7E36"/>
    <w:rsid w:val="009C2E36"/>
    <w:rsid w:val="009C5903"/>
    <w:rsid w:val="009D5067"/>
    <w:rsid w:val="009D7A4B"/>
    <w:rsid w:val="009E7B87"/>
    <w:rsid w:val="00A0070E"/>
    <w:rsid w:val="00A01B5F"/>
    <w:rsid w:val="00A0655A"/>
    <w:rsid w:val="00A06967"/>
    <w:rsid w:val="00A116A2"/>
    <w:rsid w:val="00A2531A"/>
    <w:rsid w:val="00A26480"/>
    <w:rsid w:val="00A338E2"/>
    <w:rsid w:val="00A3554C"/>
    <w:rsid w:val="00A55C41"/>
    <w:rsid w:val="00A5728C"/>
    <w:rsid w:val="00A640CB"/>
    <w:rsid w:val="00A64FA5"/>
    <w:rsid w:val="00A65507"/>
    <w:rsid w:val="00A7652E"/>
    <w:rsid w:val="00A77F35"/>
    <w:rsid w:val="00AA3574"/>
    <w:rsid w:val="00AA77C0"/>
    <w:rsid w:val="00AE0B5E"/>
    <w:rsid w:val="00AF305A"/>
    <w:rsid w:val="00B51E1A"/>
    <w:rsid w:val="00B91A0B"/>
    <w:rsid w:val="00B93549"/>
    <w:rsid w:val="00B97A12"/>
    <w:rsid w:val="00BB17DD"/>
    <w:rsid w:val="00BB65B6"/>
    <w:rsid w:val="00BD0A06"/>
    <w:rsid w:val="00BD4EC6"/>
    <w:rsid w:val="00C07054"/>
    <w:rsid w:val="00C23017"/>
    <w:rsid w:val="00C235DA"/>
    <w:rsid w:val="00C44CE3"/>
    <w:rsid w:val="00C91E60"/>
    <w:rsid w:val="00C9407A"/>
    <w:rsid w:val="00CA0541"/>
    <w:rsid w:val="00CD1185"/>
    <w:rsid w:val="00CF3E77"/>
    <w:rsid w:val="00D21DDE"/>
    <w:rsid w:val="00D35EB6"/>
    <w:rsid w:val="00D46F43"/>
    <w:rsid w:val="00D648DE"/>
    <w:rsid w:val="00D836A5"/>
    <w:rsid w:val="00D94D6F"/>
    <w:rsid w:val="00D97B9A"/>
    <w:rsid w:val="00DC05DA"/>
    <w:rsid w:val="00DC4238"/>
    <w:rsid w:val="00DD56DB"/>
    <w:rsid w:val="00DE5087"/>
    <w:rsid w:val="00DF611B"/>
    <w:rsid w:val="00DF76C8"/>
    <w:rsid w:val="00E32BB9"/>
    <w:rsid w:val="00E34387"/>
    <w:rsid w:val="00E87195"/>
    <w:rsid w:val="00EA71E0"/>
    <w:rsid w:val="00EB4AF3"/>
    <w:rsid w:val="00F117C2"/>
    <w:rsid w:val="00F41A31"/>
    <w:rsid w:val="00F8505F"/>
    <w:rsid w:val="00F86848"/>
    <w:rsid w:val="00FA59B3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5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32BB9"/>
    <w:rPr>
      <w:color w:val="0000FF"/>
      <w:u w:val="single"/>
    </w:rPr>
  </w:style>
  <w:style w:type="paragraph" w:customStyle="1" w:styleId="Default">
    <w:name w:val="Default"/>
    <w:rsid w:val="00CA054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89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873"/>
  </w:style>
  <w:style w:type="paragraph" w:styleId="Rodap">
    <w:name w:val="footer"/>
    <w:basedOn w:val="Normal"/>
    <w:link w:val="RodapChar"/>
    <w:uiPriority w:val="99"/>
    <w:unhideWhenUsed/>
    <w:rsid w:val="0089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873"/>
  </w:style>
  <w:style w:type="paragraph" w:styleId="PargrafodaLista">
    <w:name w:val="List Paragraph"/>
    <w:basedOn w:val="Normal"/>
    <w:uiPriority w:val="34"/>
    <w:qFormat/>
    <w:rsid w:val="0048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5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32BB9"/>
    <w:rPr>
      <w:color w:val="0000FF"/>
      <w:u w:val="single"/>
    </w:rPr>
  </w:style>
  <w:style w:type="paragraph" w:customStyle="1" w:styleId="Default">
    <w:name w:val="Default"/>
    <w:rsid w:val="00CA054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89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873"/>
  </w:style>
  <w:style w:type="paragraph" w:styleId="Rodap">
    <w:name w:val="footer"/>
    <w:basedOn w:val="Normal"/>
    <w:link w:val="RodapChar"/>
    <w:uiPriority w:val="99"/>
    <w:unhideWhenUsed/>
    <w:rsid w:val="0089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2371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Informática - UFPel.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CPA</cp:lastModifiedBy>
  <cp:revision>2</cp:revision>
  <cp:lastPrinted>2016-03-07T13:33:00Z</cp:lastPrinted>
  <dcterms:created xsi:type="dcterms:W3CDTF">2016-03-15T17:50:00Z</dcterms:created>
  <dcterms:modified xsi:type="dcterms:W3CDTF">2016-03-15T17:50:00Z</dcterms:modified>
</cp:coreProperties>
</file>