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0B" w:rsidRPr="0039270B" w:rsidRDefault="0039270B" w:rsidP="00112413">
      <w:pPr>
        <w:shd w:val="clear" w:color="auto" w:fill="FFFFFF"/>
        <w:spacing w:before="180" w:after="60" w:line="240" w:lineRule="auto"/>
        <w:jc w:val="center"/>
        <w:outlineLvl w:val="2"/>
        <w:rPr>
          <w:rFonts w:ascii="Segoe UI" w:eastAsia="Times New Roman" w:hAnsi="Segoe UI" w:cs="Segoe UI"/>
          <w:color w:val="333333"/>
          <w:spacing w:val="-5"/>
          <w:sz w:val="32"/>
          <w:szCs w:val="32"/>
          <w:lang w:eastAsia="pt-BR"/>
        </w:rPr>
      </w:pPr>
      <w:r w:rsidRPr="0039270B">
        <w:rPr>
          <w:rFonts w:ascii="Segoe UI" w:eastAsia="Times New Roman" w:hAnsi="Segoe UI" w:cs="Segoe UI"/>
          <w:b/>
          <w:bCs/>
          <w:color w:val="333333"/>
          <w:spacing w:val="-5"/>
          <w:sz w:val="32"/>
          <w:szCs w:val="32"/>
          <w:lang w:eastAsia="pt-BR"/>
        </w:rPr>
        <w:t>EDITA</w:t>
      </w:r>
      <w:r w:rsidR="00EE5071">
        <w:rPr>
          <w:rFonts w:ascii="Segoe UI" w:eastAsia="Times New Roman" w:hAnsi="Segoe UI" w:cs="Segoe UI"/>
          <w:b/>
          <w:bCs/>
          <w:color w:val="333333"/>
          <w:spacing w:val="-5"/>
          <w:sz w:val="32"/>
          <w:szCs w:val="32"/>
          <w:lang w:eastAsia="pt-BR"/>
        </w:rPr>
        <w:t>L DE CONVOCAÇÃO DE ELEIÇÕES 2015</w:t>
      </w:r>
    </w:p>
    <w:p w:rsidR="0039270B" w:rsidRPr="0039270B" w:rsidRDefault="00260ADF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A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COMISSÃO DE ORGANIZAÇÃO ELEITORAL</w:t>
      </w:r>
      <w:proofErr w:type="gramStart"/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 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LANÇA</w:t>
      </w:r>
      <w:proofErr w:type="gramEnd"/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O EDITAL E 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CONVOCA as eleições para o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CONGRESSO NACIONAL DA UNE,</w:t>
      </w:r>
      <w:r w:rsid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DA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</w:t>
      </w:r>
      <w:r w:rsid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UNIVERSIDADE FEDERAL DE PELOTAS 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CAMPUS CAPÃO DO LEÃO a ser realizada no dia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21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de Maio de 2015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,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nos seguintes termos:</w:t>
      </w:r>
    </w:p>
    <w:p w:rsidR="0039270B" w:rsidRPr="0039270B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Art. 1º</w:t>
      </w:r>
      <w:r w:rsid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.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O presente Edital estabelece as diretrizes das ele</w:t>
      </w:r>
      <w:r w:rsidR="00260ADF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ições dos delegados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(as)</w:t>
      </w:r>
      <w:r w:rsidR="00260ADF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que representarão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</w:t>
      </w:r>
      <w:r w:rsidR="00260ADF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os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(as)</w:t>
      </w:r>
      <w:r w:rsidR="00260ADF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estudantes da Universidade Federal de Pelotas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campus Capão do Leão</w:t>
      </w:r>
      <w:r w:rsidR="00BB5AD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no 54º Congresso Nacional da UNE que acontecerá dos dias 3 a 7 de Junho de 2015 em Goiânia/GO.</w:t>
      </w:r>
    </w:p>
    <w:p w:rsidR="0039270B" w:rsidRPr="0039270B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Art. 2º</w:t>
      </w:r>
      <w:r w:rsid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.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Fica const</w:t>
      </w:r>
      <w:r w:rsidR="00BB5AD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ituída a Comissão Eleitoral 2015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a atribuição de receber e homologar as inscrições de chapas e conduzir todo o processo eleitoral.</w:t>
      </w:r>
    </w:p>
    <w:p w:rsidR="0039270B" w:rsidRPr="0039270B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Art. 3º</w:t>
      </w:r>
      <w:r w:rsid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.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Fica estabelecido o seguinte cronograma para o processo eleitoral de que trata o presente Edital de Convocação:</w:t>
      </w:r>
    </w:p>
    <w:p w:rsidR="00244495" w:rsidRPr="00530AF2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I – no dia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15 de maio</w:t>
      </w:r>
      <w:r w:rsidR="003B2479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</w:t>
      </w:r>
      <w:r w:rsidR="00BB5AD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de 2015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 </w:t>
      </w:r>
      <w:r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das 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11</w:t>
      </w:r>
      <w:r w:rsidR="003B2479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h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(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onze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horas) </w:t>
      </w:r>
      <w:r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às 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12</w:t>
      </w:r>
      <w:r w:rsidR="003B2479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h 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(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doze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horas), serão recebidas as inscrições de chapas na sede 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no Centro Acadêmico do Curso de Meteorologia, localizada no Campus Capão do Leão, no prédio da Matemática. </w:t>
      </w:r>
      <w:r w:rsidR="00244495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 número de cada chapa será distribuído conforme a ordem de inscrição das mesmas.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</w:t>
      </w:r>
      <w:r w:rsidR="00754C1A">
        <w:rPr>
          <w:rFonts w:ascii="Segoe UI" w:eastAsia="Times New Roman" w:hAnsi="Segoe UI" w:cs="Segoe UI"/>
          <w:b/>
          <w:color w:val="333333"/>
          <w:sz w:val="20"/>
          <w:szCs w:val="20"/>
          <w:u w:val="single"/>
          <w:lang w:eastAsia="pt-BR"/>
        </w:rPr>
        <w:t>NÃO SERÃO ACEITAS INSCRIÇÕES APÓS O HORÁRIO ESTABELECIDO PELA COMISSÃO ELEITORAL.</w:t>
      </w:r>
    </w:p>
    <w:p w:rsidR="007D000B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II – até </w:t>
      </w:r>
      <w:r w:rsidR="00977315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às</w:t>
      </w:r>
      <w:r w:rsidR="0082608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23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h</w:t>
      </w:r>
      <w:r w:rsidR="0082608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59min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(</w:t>
      </w:r>
      <w:r w:rsidR="0082608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vinte e três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horas</w:t>
      </w:r>
      <w:r w:rsidR="0082608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e 59 minutos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)</w:t>
      </w:r>
      <w:r w:rsidR="00826086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do dia </w:t>
      </w:r>
      <w:r w:rsidR="00530AF2">
        <w:rPr>
          <w:rFonts w:ascii="Segoe UI" w:eastAsia="Times New Roman" w:hAnsi="Segoe UI" w:cs="Segoe UI"/>
          <w:b/>
          <w:color w:val="333333"/>
          <w:sz w:val="20"/>
          <w:szCs w:val="20"/>
          <w:lang w:eastAsia="pt-BR"/>
        </w:rPr>
        <w:t>15</w:t>
      </w:r>
      <w:r w:rsidR="00826086">
        <w:rPr>
          <w:rFonts w:ascii="Segoe UI" w:eastAsia="Times New Roman" w:hAnsi="Segoe UI" w:cs="Segoe UI"/>
          <w:b/>
          <w:color w:val="333333"/>
          <w:sz w:val="20"/>
          <w:szCs w:val="20"/>
          <w:lang w:eastAsia="pt-BR"/>
        </w:rPr>
        <w:t xml:space="preserve"> de </w:t>
      </w:r>
      <w:r w:rsidR="00754C1A">
        <w:rPr>
          <w:rFonts w:ascii="Segoe UI" w:eastAsia="Times New Roman" w:hAnsi="Segoe UI" w:cs="Segoe UI"/>
          <w:b/>
          <w:color w:val="333333"/>
          <w:sz w:val="20"/>
          <w:szCs w:val="20"/>
          <w:lang w:eastAsia="pt-BR"/>
        </w:rPr>
        <w:t>Maio de 2015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serão divulgados, pela Comissão Eleitoral, os resultados quanto à homologação das inscrições de chapas;</w:t>
      </w:r>
    </w:p>
    <w:p w:rsidR="0039270B" w:rsidRPr="0039270B" w:rsidRDefault="007D00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III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– no dia 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16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de </w:t>
      </w:r>
      <w:r w:rsidR="00754C1A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Maio 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de 201</w:t>
      </w:r>
      <w:r w:rsidR="00754C1A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5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à 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zero hora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terá início a campanha eleitoral;</w:t>
      </w:r>
    </w:p>
    <w:p w:rsidR="0039270B" w:rsidRPr="0039270B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I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V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– no dia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21</w:t>
      </w:r>
      <w:r w:rsidR="00754C1A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de Maio de 2015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de acordo com os horários estabelecidos pelo Mapa de Urnas a ser divulgado pela Comissão Eleitoral até 48 horas antes do início do pleito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, serão realizadas as eleições 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dos (as) delegados (as) que representarão os (as) estudantes da Universidade Federal de Pelotas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campus Capão do Leão,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no 54º Congresso Nacional da UNE,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observados os termos e as condições estabelecidas 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no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Regimento Eleitoral;</w:t>
      </w:r>
    </w:p>
    <w:p w:rsidR="0039270B" w:rsidRPr="0039270B" w:rsidRDefault="007D00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V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– no dia </w:t>
      </w:r>
      <w:r w:rsidR="00530AF2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21</w:t>
      </w: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 de </w:t>
      </w:r>
      <w:r w:rsidR="00754C1A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Maio de 2015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após o encerramento das eleições e a reunião das urnas, será realizado o escrutínio dos votos para a 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proporcionalidade dos (as) representantes a delegados (as) para o 54º Congresso Nacional da UNE.</w:t>
      </w:r>
    </w:p>
    <w:p w:rsidR="007D000B" w:rsidRDefault="0039270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Art. 4º</w:t>
      </w:r>
      <w:r w:rsid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.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 Os estudantes de Graduação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e 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da 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UFPEL,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com cursos sediados no campus Capão do Leão, 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regularmente matriculados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que desejarem concorrer 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ao pleito</w:t>
      </w:r>
      <w:proofErr w:type="gramStart"/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 </w:t>
      </w:r>
      <w:proofErr w:type="gramEnd"/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em questão, </w:t>
      </w:r>
      <w:r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deverã</w:t>
      </w:r>
      <w:r w:rsidR="00754C1A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 se organizar em chapas.</w:t>
      </w:r>
    </w:p>
    <w:p w:rsidR="007D000B" w:rsidRDefault="00387FC7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pt-BR"/>
        </w:rPr>
        <w:t>Parágrafo único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No ato de inscrição de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chapas</w:t>
      </w:r>
      <w:proofErr w:type="gramStart"/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, deverão</w:t>
      </w:r>
      <w:proofErr w:type="gramEnd"/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ser apresentado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s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e protocolados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</w:t>
      </w:r>
      <w:r w:rsidR="007D00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os seguintes documentos:</w:t>
      </w:r>
    </w:p>
    <w:p w:rsidR="007D000B" w:rsidRDefault="007D000B" w:rsidP="00112413">
      <w:pPr>
        <w:pStyle w:val="PargrafodaLista"/>
        <w:numPr>
          <w:ilvl w:val="0"/>
          <w:numId w:val="1"/>
        </w:num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Identificação nominal da chapa</w:t>
      </w:r>
    </w:p>
    <w:p w:rsidR="007D000B" w:rsidRDefault="007D000B" w:rsidP="00112413">
      <w:pPr>
        <w:pStyle w:val="PargrafodaLista"/>
        <w:numPr>
          <w:ilvl w:val="0"/>
          <w:numId w:val="1"/>
        </w:num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Atestado de Matrícula ATUALIZADO de todos os membros da chapa, com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data de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emissão de no máximo 30 dias anteriores à inscrição da chapa.</w:t>
      </w:r>
    </w:p>
    <w:p w:rsidR="00C02E8B" w:rsidRDefault="007D000B" w:rsidP="00C02E8B">
      <w:pPr>
        <w:pStyle w:val="PargrafodaLista"/>
        <w:numPr>
          <w:ilvl w:val="0"/>
          <w:numId w:val="1"/>
        </w:num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Cópia de documento oficial com foto de TODOS os membros da </w:t>
      </w:r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chapa. (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RG, Carteira</w:t>
      </w:r>
      <w:r w:rsidR="00BF5759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de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Trabalho, Passaporte</w:t>
      </w:r>
      <w:r w:rsidR="00BF5759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ou Identidade Profissional</w:t>
      </w:r>
      <w:r w:rsidR="00387FC7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)</w:t>
      </w:r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.</w:t>
      </w:r>
    </w:p>
    <w:p w:rsidR="00530AF2" w:rsidRDefault="0039270B" w:rsidP="00C02E8B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 w:rsidRP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lastRenderedPageBreak/>
        <w:t>Art. 5º</w:t>
      </w:r>
      <w:r w:rsid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.</w:t>
      </w:r>
      <w:r w:rsidRP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 As chapas </w:t>
      </w:r>
      <w:r w:rsidR="00DA5B61" w:rsidRP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deverão </w:t>
      </w:r>
      <w:r w:rsidRP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s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er compostas por, no mínimo, </w:t>
      </w:r>
      <w:proofErr w:type="gramStart"/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4</w:t>
      </w:r>
      <w:proofErr w:type="gramEnd"/>
      <w:r w:rsidR="00DA5B61" w:rsidRP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(quatro</w:t>
      </w:r>
      <w:r w:rsidRP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) candidatos</w:t>
      </w:r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a delegados </w:t>
      </w:r>
      <w:r w:rsidR="0017409D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e 8 (oito</w:t>
      </w:r>
      <w:bookmarkStart w:id="0" w:name="_GoBack"/>
      <w:bookmarkEnd w:id="0"/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) </w:t>
      </w:r>
      <w:r w:rsidR="00EE5071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suplen</w:t>
      </w:r>
      <w:r w:rsidR="00530AF2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tes.</w:t>
      </w:r>
    </w:p>
    <w:p w:rsidR="0039270B" w:rsidRPr="0039270B" w:rsidRDefault="004C5A0A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 xml:space="preserve">Art. </w:t>
      </w:r>
      <w:r w:rsidR="00C02E8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6</w:t>
      </w:r>
      <w:r w:rsidR="0039270B" w:rsidRPr="0039270B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pt-BR"/>
        </w:rPr>
        <w:t>º.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 Os casos </w:t>
      </w:r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de 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omissão serão resolvidos pela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Comissão Eleitoral, observad</w:t>
      </w:r>
      <w:r w:rsidR="00BF5759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os</w:t>
      </w:r>
      <w:r w:rsidR="0039270B" w:rsidRPr="0039270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, este </w:t>
      </w:r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Edital e o Regimento Eleitoral.</w:t>
      </w:r>
    </w:p>
    <w:p w:rsidR="00C02E8B" w:rsidRDefault="00C02E8B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</w:p>
    <w:p w:rsidR="0039270B" w:rsidRPr="0039270B" w:rsidRDefault="00530AF2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Capão do Leão, 11</w:t>
      </w:r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 xml:space="preserve"> de Maio de </w:t>
      </w:r>
      <w:proofErr w:type="gramStart"/>
      <w:r w:rsidR="00C02E8B"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2015</w:t>
      </w:r>
      <w:proofErr w:type="gramEnd"/>
    </w:p>
    <w:p w:rsidR="00BF5759" w:rsidRDefault="00BF5759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</w:p>
    <w:p w:rsidR="00BF5759" w:rsidRDefault="00BF5759" w:rsidP="00112413">
      <w:pPr>
        <w:shd w:val="clear" w:color="auto" w:fill="FFFFFF"/>
        <w:spacing w:before="60" w:after="180" w:line="293" w:lineRule="atLeast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</w:pPr>
    </w:p>
    <w:p w:rsidR="00BF5759" w:rsidRDefault="00530AF2" w:rsidP="00C02E8B">
      <w:pPr>
        <w:jc w:val="center"/>
      </w:pPr>
      <w:r>
        <w:rPr>
          <w:rFonts w:ascii="Segoe UI" w:eastAsia="Times New Roman" w:hAnsi="Segoe UI" w:cs="Segoe UI"/>
          <w:color w:val="333333"/>
          <w:sz w:val="20"/>
          <w:szCs w:val="20"/>
          <w:lang w:eastAsia="pt-BR"/>
        </w:rPr>
        <w:t>Comissão Eleitoral 2015</w:t>
      </w: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center"/>
      </w:pPr>
      <w:r>
        <w:t>ANEXO I</w:t>
      </w:r>
    </w:p>
    <w:p w:rsidR="004C5A0A" w:rsidRDefault="004C5A0A" w:rsidP="00112413">
      <w:pPr>
        <w:jc w:val="both"/>
      </w:pPr>
      <w:r>
        <w:t>DECLARAÇÃO DE INTERESSE DE PARTICIPAÇÃO NA CHAPA _____________________________</w:t>
      </w: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  <w:r>
        <w:t>Eu,____________________________________________, documento de identidade nº___________________, matriculado/a na Universidad</w:t>
      </w:r>
      <w:r w:rsidR="00BF5759">
        <w:t>e Federal de Pelotas no curso</w:t>
      </w:r>
      <w:r>
        <w:t xml:space="preserve">________________________ sob o nº de matrícula ____________________, declaro </w:t>
      </w:r>
      <w:r>
        <w:lastRenderedPageBreak/>
        <w:t>estar interessado/a</w:t>
      </w:r>
      <w:proofErr w:type="gramStart"/>
      <w:r>
        <w:t xml:space="preserve">  </w:t>
      </w:r>
      <w:proofErr w:type="gramEnd"/>
      <w:r>
        <w:t>em participar desta chapa e concorrer a Diretoria Executiva do Diretório Central dos Estudantes da Universidade Federal de Pelotas no pleito de 2014.</w:t>
      </w: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center"/>
      </w:pPr>
    </w:p>
    <w:p w:rsidR="004C5A0A" w:rsidRDefault="004C5A0A" w:rsidP="00112413">
      <w:pPr>
        <w:jc w:val="center"/>
      </w:pPr>
      <w:r>
        <w:t>_________________________________________________________</w:t>
      </w:r>
    </w:p>
    <w:p w:rsidR="004C5A0A" w:rsidRDefault="004C5A0A" w:rsidP="00112413">
      <w:pPr>
        <w:jc w:val="center"/>
      </w:pPr>
      <w:r>
        <w:t>Assinatura</w:t>
      </w:r>
    </w:p>
    <w:p w:rsidR="004C5A0A" w:rsidRDefault="004C5A0A" w:rsidP="00112413">
      <w:pPr>
        <w:jc w:val="center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p w:rsidR="00BF5759" w:rsidRDefault="00BF5759" w:rsidP="00112413">
      <w:pPr>
        <w:jc w:val="both"/>
      </w:pPr>
    </w:p>
    <w:p w:rsidR="00112413" w:rsidRDefault="00112413" w:rsidP="00112413">
      <w:pPr>
        <w:jc w:val="both"/>
      </w:pPr>
    </w:p>
    <w:p w:rsidR="004C5A0A" w:rsidRDefault="004C5A0A" w:rsidP="00112413">
      <w:pPr>
        <w:jc w:val="center"/>
      </w:pPr>
      <w:r>
        <w:t>ANEXO II</w:t>
      </w:r>
    </w:p>
    <w:p w:rsidR="004C5A0A" w:rsidRDefault="004C5A0A" w:rsidP="00112413">
      <w:pPr>
        <w:jc w:val="both"/>
      </w:pPr>
    </w:p>
    <w:p w:rsidR="004C5A0A" w:rsidRDefault="00BF5759" w:rsidP="00112413">
      <w:pPr>
        <w:jc w:val="both"/>
      </w:pPr>
      <w:r>
        <w:t>DECLARAÇÃO DE INTERESSE COM DIRECIONAMENTO AO CARGO DE___________________________</w:t>
      </w:r>
      <w:proofErr w:type="gramStart"/>
      <w:r>
        <w:t xml:space="preserve">  </w:t>
      </w:r>
      <w:proofErr w:type="gramEnd"/>
      <w:r>
        <w:t>DA CHAPA ______________</w:t>
      </w:r>
    </w:p>
    <w:p w:rsidR="00BF5759" w:rsidRDefault="00BF5759" w:rsidP="00112413">
      <w:pPr>
        <w:jc w:val="both"/>
      </w:pPr>
    </w:p>
    <w:p w:rsidR="00D5498B" w:rsidRDefault="00D5498B" w:rsidP="00112413">
      <w:pPr>
        <w:jc w:val="both"/>
      </w:pPr>
      <w:r>
        <w:t>Eu,____________________________, documento de identidade nº___________________, matriculado/a na Universidade Federal de Pelotas no curso________________________ sob o nº de matrícula ____________________, declaro estar interessado/a</w:t>
      </w:r>
      <w:proofErr w:type="gramStart"/>
      <w:r>
        <w:t xml:space="preserve">  </w:t>
      </w:r>
      <w:proofErr w:type="gramEnd"/>
      <w:r>
        <w:t>em participar desta chapa e concorrer a Diretoria Executiva do Diretório Central dos Estudantes da Universidade Federal de Pelotas no pleito de 2014,  ciente dos compromissos jurídicos que implicam o cargo que por ora concorro.</w:t>
      </w: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center"/>
      </w:pPr>
    </w:p>
    <w:p w:rsidR="00D5498B" w:rsidRDefault="00D5498B" w:rsidP="00112413">
      <w:pPr>
        <w:jc w:val="center"/>
      </w:pPr>
    </w:p>
    <w:p w:rsidR="00D5498B" w:rsidRDefault="00D5498B" w:rsidP="00112413">
      <w:pPr>
        <w:jc w:val="center"/>
      </w:pPr>
      <w:r>
        <w:t>_________________________________________________________</w:t>
      </w:r>
    </w:p>
    <w:p w:rsidR="00D5498B" w:rsidRDefault="00D5498B" w:rsidP="00112413">
      <w:pPr>
        <w:jc w:val="center"/>
      </w:pPr>
      <w:r>
        <w:t>Assinatura</w:t>
      </w: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244495" w:rsidRDefault="00244495" w:rsidP="00112413">
      <w:pPr>
        <w:jc w:val="both"/>
      </w:pPr>
    </w:p>
    <w:p w:rsidR="00D5498B" w:rsidRDefault="00D5498B" w:rsidP="00112413">
      <w:pPr>
        <w:jc w:val="center"/>
      </w:pPr>
      <w:r>
        <w:t>ANEXO III</w:t>
      </w:r>
    </w:p>
    <w:p w:rsidR="00244495" w:rsidRDefault="00D5498B" w:rsidP="00112413">
      <w:pPr>
        <w:jc w:val="both"/>
      </w:pPr>
      <w:r>
        <w:t>FORMULÁRIO DE INSCRIÇÃO PARA A REPRESENTAÇÃO DISCENTE NOS CONSELHOS SUPERIORES</w:t>
      </w:r>
    </w:p>
    <w:p w:rsidR="00D5498B" w:rsidRDefault="00D5498B" w:rsidP="00112413">
      <w:pPr>
        <w:jc w:val="both"/>
      </w:pPr>
      <w:r>
        <w:t>CHAPA ________________________________________________________</w:t>
      </w:r>
    </w:p>
    <w:p w:rsidR="00D5498B" w:rsidRDefault="00D5498B" w:rsidP="00112413">
      <w:pPr>
        <w:jc w:val="both"/>
      </w:pPr>
      <w:r>
        <w:t>CONSUN (Conselho Universitário)</w:t>
      </w:r>
    </w:p>
    <w:p w:rsidR="00D5498B" w:rsidRPr="00D5498B" w:rsidRDefault="00D5498B" w:rsidP="00112413">
      <w:pPr>
        <w:jc w:val="both"/>
        <w:rPr>
          <w:b/>
        </w:rPr>
      </w:pPr>
      <w:r w:rsidRPr="00D5498B">
        <w:rPr>
          <w:b/>
        </w:rPr>
        <w:t>Titulares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301"/>
        <w:gridCol w:w="6305"/>
      </w:tblGrid>
      <w:tr w:rsidR="00D5498B" w:rsidTr="00112413">
        <w:trPr>
          <w:trHeight w:val="250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Nome Completo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  <w:r>
              <w:t>Assinatura</w:t>
            </w:r>
          </w:p>
        </w:tc>
      </w:tr>
      <w:tr w:rsidR="00D5498B" w:rsidTr="00112413">
        <w:trPr>
          <w:trHeight w:val="237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1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50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2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37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3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50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4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37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5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50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6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50"/>
        </w:trPr>
        <w:tc>
          <w:tcPr>
            <w:tcW w:w="3301" w:type="dxa"/>
          </w:tcPr>
          <w:p w:rsidR="00D5498B" w:rsidRDefault="00D5498B" w:rsidP="00112413">
            <w:pPr>
              <w:jc w:val="both"/>
            </w:pPr>
            <w:r>
              <w:t>7</w:t>
            </w:r>
          </w:p>
        </w:tc>
        <w:tc>
          <w:tcPr>
            <w:tcW w:w="6305" w:type="dxa"/>
          </w:tcPr>
          <w:p w:rsidR="00D5498B" w:rsidRDefault="00D5498B" w:rsidP="00112413">
            <w:pPr>
              <w:jc w:val="both"/>
            </w:pPr>
          </w:p>
        </w:tc>
      </w:tr>
    </w:tbl>
    <w:p w:rsidR="00D5498B" w:rsidRPr="00244495" w:rsidRDefault="00D5498B" w:rsidP="00112413">
      <w:pPr>
        <w:jc w:val="both"/>
        <w:rPr>
          <w:b/>
        </w:rPr>
      </w:pPr>
      <w:r w:rsidRPr="00244495">
        <w:rPr>
          <w:b/>
        </w:rPr>
        <w:t>Suplentes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383"/>
        <w:gridCol w:w="6223"/>
      </w:tblGrid>
      <w:tr w:rsidR="00D5498B" w:rsidTr="00112413">
        <w:trPr>
          <w:trHeight w:val="264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Nome Completo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  <w:r>
              <w:t>Assinatura</w:t>
            </w:r>
          </w:p>
        </w:tc>
      </w:tr>
      <w:tr w:rsidR="00D5498B" w:rsidTr="00112413">
        <w:trPr>
          <w:trHeight w:val="250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1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64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2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50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3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64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4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50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5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64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t>6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112413">
        <w:trPr>
          <w:trHeight w:val="264"/>
        </w:trPr>
        <w:tc>
          <w:tcPr>
            <w:tcW w:w="3383" w:type="dxa"/>
          </w:tcPr>
          <w:p w:rsidR="00D5498B" w:rsidRDefault="00D5498B" w:rsidP="00112413">
            <w:pPr>
              <w:jc w:val="both"/>
            </w:pPr>
            <w:r>
              <w:lastRenderedPageBreak/>
              <w:t>7</w:t>
            </w:r>
          </w:p>
        </w:tc>
        <w:tc>
          <w:tcPr>
            <w:tcW w:w="6223" w:type="dxa"/>
          </w:tcPr>
          <w:p w:rsidR="00D5498B" w:rsidRDefault="00D5498B" w:rsidP="00112413">
            <w:pPr>
              <w:jc w:val="both"/>
            </w:pPr>
          </w:p>
        </w:tc>
      </w:tr>
    </w:tbl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  <w:r>
        <w:t>COCEPE (Conselho de Ensino, Pesquisa e Extensão)</w:t>
      </w:r>
    </w:p>
    <w:p w:rsidR="00D5498B" w:rsidRPr="00244495" w:rsidRDefault="00D5498B" w:rsidP="00112413">
      <w:pPr>
        <w:jc w:val="both"/>
        <w:rPr>
          <w:b/>
        </w:rPr>
      </w:pPr>
      <w:r w:rsidRPr="00244495">
        <w:rPr>
          <w:b/>
        </w:rPr>
        <w:t>Titulares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179"/>
        <w:gridCol w:w="6427"/>
      </w:tblGrid>
      <w:tr w:rsidR="00D5498B" w:rsidTr="00244495">
        <w:trPr>
          <w:trHeight w:val="258"/>
        </w:trPr>
        <w:tc>
          <w:tcPr>
            <w:tcW w:w="3179" w:type="dxa"/>
          </w:tcPr>
          <w:p w:rsidR="00D5498B" w:rsidRDefault="00D5498B" w:rsidP="00112413">
            <w:pPr>
              <w:jc w:val="both"/>
            </w:pPr>
            <w:r>
              <w:t>Nome Completo</w:t>
            </w:r>
          </w:p>
        </w:tc>
        <w:tc>
          <w:tcPr>
            <w:tcW w:w="6427" w:type="dxa"/>
          </w:tcPr>
          <w:p w:rsidR="00D5498B" w:rsidRDefault="00D5498B" w:rsidP="00112413">
            <w:pPr>
              <w:jc w:val="both"/>
            </w:pPr>
            <w:r>
              <w:t>Assinatura</w:t>
            </w:r>
          </w:p>
        </w:tc>
      </w:tr>
      <w:tr w:rsidR="00D5498B" w:rsidTr="00244495">
        <w:trPr>
          <w:trHeight w:val="245"/>
        </w:trPr>
        <w:tc>
          <w:tcPr>
            <w:tcW w:w="3179" w:type="dxa"/>
          </w:tcPr>
          <w:p w:rsidR="00D5498B" w:rsidRDefault="00D5498B" w:rsidP="00112413">
            <w:pPr>
              <w:jc w:val="both"/>
            </w:pPr>
            <w:r>
              <w:t>1</w:t>
            </w:r>
          </w:p>
        </w:tc>
        <w:tc>
          <w:tcPr>
            <w:tcW w:w="6427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244495">
        <w:trPr>
          <w:trHeight w:val="271"/>
        </w:trPr>
        <w:tc>
          <w:tcPr>
            <w:tcW w:w="3179" w:type="dxa"/>
          </w:tcPr>
          <w:p w:rsidR="00D5498B" w:rsidRDefault="00D5498B" w:rsidP="00112413">
            <w:pPr>
              <w:jc w:val="both"/>
            </w:pPr>
            <w:r>
              <w:t>2</w:t>
            </w:r>
          </w:p>
        </w:tc>
        <w:tc>
          <w:tcPr>
            <w:tcW w:w="6427" w:type="dxa"/>
          </w:tcPr>
          <w:p w:rsidR="00D5498B" w:rsidRDefault="00D5498B" w:rsidP="00112413">
            <w:pPr>
              <w:jc w:val="both"/>
            </w:pPr>
          </w:p>
        </w:tc>
      </w:tr>
    </w:tbl>
    <w:p w:rsidR="00D5498B" w:rsidRPr="00244495" w:rsidRDefault="00D5498B" w:rsidP="00112413">
      <w:pPr>
        <w:jc w:val="both"/>
        <w:rPr>
          <w:b/>
        </w:rPr>
      </w:pPr>
      <w:r w:rsidRPr="00244495">
        <w:rPr>
          <w:b/>
        </w:rPr>
        <w:t>Suplentes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424"/>
        <w:gridCol w:w="6182"/>
      </w:tblGrid>
      <w:tr w:rsidR="00D5498B" w:rsidTr="00244495">
        <w:trPr>
          <w:trHeight w:val="249"/>
        </w:trPr>
        <w:tc>
          <w:tcPr>
            <w:tcW w:w="3424" w:type="dxa"/>
          </w:tcPr>
          <w:p w:rsidR="00D5498B" w:rsidRDefault="00D5498B" w:rsidP="00112413">
            <w:pPr>
              <w:jc w:val="both"/>
            </w:pPr>
            <w:r>
              <w:t>Nome Completo</w:t>
            </w:r>
          </w:p>
        </w:tc>
        <w:tc>
          <w:tcPr>
            <w:tcW w:w="6182" w:type="dxa"/>
          </w:tcPr>
          <w:p w:rsidR="00D5498B" w:rsidRDefault="00D5498B" w:rsidP="00112413">
            <w:pPr>
              <w:jc w:val="both"/>
            </w:pPr>
            <w:r>
              <w:t>Assinatura</w:t>
            </w:r>
          </w:p>
        </w:tc>
      </w:tr>
      <w:tr w:rsidR="00D5498B" w:rsidTr="00244495">
        <w:trPr>
          <w:trHeight w:val="262"/>
        </w:trPr>
        <w:tc>
          <w:tcPr>
            <w:tcW w:w="3424" w:type="dxa"/>
          </w:tcPr>
          <w:p w:rsidR="00D5498B" w:rsidRDefault="00D5498B" w:rsidP="00112413">
            <w:pPr>
              <w:jc w:val="both"/>
            </w:pPr>
            <w:r>
              <w:t>1</w:t>
            </w:r>
          </w:p>
        </w:tc>
        <w:tc>
          <w:tcPr>
            <w:tcW w:w="6182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244495">
        <w:trPr>
          <w:trHeight w:val="262"/>
        </w:trPr>
        <w:tc>
          <w:tcPr>
            <w:tcW w:w="3424" w:type="dxa"/>
          </w:tcPr>
          <w:p w:rsidR="00D5498B" w:rsidRDefault="00D5498B" w:rsidP="00112413">
            <w:pPr>
              <w:jc w:val="both"/>
            </w:pPr>
            <w:r>
              <w:t>2</w:t>
            </w:r>
          </w:p>
        </w:tc>
        <w:tc>
          <w:tcPr>
            <w:tcW w:w="6182" w:type="dxa"/>
          </w:tcPr>
          <w:p w:rsidR="00D5498B" w:rsidRDefault="00D5498B" w:rsidP="00112413">
            <w:pPr>
              <w:jc w:val="both"/>
            </w:pPr>
          </w:p>
        </w:tc>
      </w:tr>
    </w:tbl>
    <w:p w:rsidR="00244495" w:rsidRDefault="00D5498B" w:rsidP="00112413">
      <w:pPr>
        <w:jc w:val="both"/>
      </w:pPr>
      <w:r>
        <w:t>CONDIR (Conselho Diretor da Fundação)</w:t>
      </w:r>
    </w:p>
    <w:p w:rsidR="00D5498B" w:rsidRPr="00244495" w:rsidRDefault="00D5498B" w:rsidP="00112413">
      <w:pPr>
        <w:jc w:val="both"/>
      </w:pPr>
      <w:r w:rsidRPr="00244495">
        <w:rPr>
          <w:b/>
        </w:rPr>
        <w:t>Titulares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D5498B" w:rsidTr="00244495">
        <w:tc>
          <w:tcPr>
            <w:tcW w:w="4322" w:type="dxa"/>
          </w:tcPr>
          <w:p w:rsidR="00D5498B" w:rsidRDefault="00D5498B" w:rsidP="00112413">
            <w:pPr>
              <w:jc w:val="both"/>
            </w:pPr>
            <w:r>
              <w:t>Nome Completo</w:t>
            </w:r>
          </w:p>
        </w:tc>
        <w:tc>
          <w:tcPr>
            <w:tcW w:w="5284" w:type="dxa"/>
          </w:tcPr>
          <w:p w:rsidR="00D5498B" w:rsidRDefault="00D5498B" w:rsidP="00112413">
            <w:pPr>
              <w:jc w:val="both"/>
            </w:pPr>
            <w:r>
              <w:t>Assinatura</w:t>
            </w:r>
          </w:p>
        </w:tc>
      </w:tr>
      <w:tr w:rsidR="00D5498B" w:rsidTr="00244495">
        <w:tc>
          <w:tcPr>
            <w:tcW w:w="4322" w:type="dxa"/>
          </w:tcPr>
          <w:p w:rsidR="00D5498B" w:rsidRDefault="00D5498B" w:rsidP="00112413">
            <w:pPr>
              <w:jc w:val="both"/>
            </w:pPr>
            <w:r>
              <w:t>1</w:t>
            </w:r>
          </w:p>
        </w:tc>
        <w:tc>
          <w:tcPr>
            <w:tcW w:w="5284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244495">
        <w:tc>
          <w:tcPr>
            <w:tcW w:w="4322" w:type="dxa"/>
          </w:tcPr>
          <w:p w:rsidR="00D5498B" w:rsidRDefault="00D5498B" w:rsidP="00112413">
            <w:pPr>
              <w:jc w:val="both"/>
            </w:pPr>
            <w:r>
              <w:t>2</w:t>
            </w:r>
          </w:p>
        </w:tc>
        <w:tc>
          <w:tcPr>
            <w:tcW w:w="5284" w:type="dxa"/>
          </w:tcPr>
          <w:p w:rsidR="00D5498B" w:rsidRDefault="00D5498B" w:rsidP="00112413">
            <w:pPr>
              <w:jc w:val="both"/>
            </w:pPr>
          </w:p>
        </w:tc>
      </w:tr>
    </w:tbl>
    <w:p w:rsidR="00D5498B" w:rsidRDefault="00D5498B" w:rsidP="00112413">
      <w:pPr>
        <w:jc w:val="both"/>
      </w:pPr>
      <w:r>
        <w:t>Suplentes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D5498B" w:rsidTr="00244495">
        <w:tc>
          <w:tcPr>
            <w:tcW w:w="4322" w:type="dxa"/>
          </w:tcPr>
          <w:p w:rsidR="00D5498B" w:rsidRDefault="00D5498B" w:rsidP="00112413">
            <w:pPr>
              <w:jc w:val="both"/>
            </w:pPr>
            <w:r>
              <w:t>Nome Completo</w:t>
            </w:r>
          </w:p>
        </w:tc>
        <w:tc>
          <w:tcPr>
            <w:tcW w:w="5284" w:type="dxa"/>
          </w:tcPr>
          <w:p w:rsidR="00D5498B" w:rsidRDefault="00D5498B" w:rsidP="00112413">
            <w:pPr>
              <w:jc w:val="both"/>
            </w:pPr>
            <w:r>
              <w:t>Assinatura</w:t>
            </w:r>
          </w:p>
        </w:tc>
      </w:tr>
      <w:tr w:rsidR="00D5498B" w:rsidTr="00244495">
        <w:tc>
          <w:tcPr>
            <w:tcW w:w="4322" w:type="dxa"/>
          </w:tcPr>
          <w:p w:rsidR="00D5498B" w:rsidRDefault="00D5498B" w:rsidP="00112413">
            <w:pPr>
              <w:jc w:val="both"/>
            </w:pPr>
            <w:r>
              <w:t>1</w:t>
            </w:r>
          </w:p>
        </w:tc>
        <w:tc>
          <w:tcPr>
            <w:tcW w:w="5284" w:type="dxa"/>
          </w:tcPr>
          <w:p w:rsidR="00D5498B" w:rsidRDefault="00D5498B" w:rsidP="00112413">
            <w:pPr>
              <w:jc w:val="both"/>
            </w:pPr>
          </w:p>
        </w:tc>
      </w:tr>
      <w:tr w:rsidR="00D5498B" w:rsidTr="00244495">
        <w:tc>
          <w:tcPr>
            <w:tcW w:w="4322" w:type="dxa"/>
          </w:tcPr>
          <w:p w:rsidR="00D5498B" w:rsidRDefault="00D5498B" w:rsidP="00112413">
            <w:pPr>
              <w:jc w:val="both"/>
            </w:pPr>
            <w:r>
              <w:t>2</w:t>
            </w:r>
          </w:p>
        </w:tc>
        <w:tc>
          <w:tcPr>
            <w:tcW w:w="5284" w:type="dxa"/>
          </w:tcPr>
          <w:p w:rsidR="00D5498B" w:rsidRDefault="00D5498B" w:rsidP="00112413">
            <w:pPr>
              <w:jc w:val="both"/>
            </w:pPr>
          </w:p>
        </w:tc>
      </w:tr>
    </w:tbl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D5498B" w:rsidRDefault="00D5498B" w:rsidP="00112413">
      <w:pPr>
        <w:jc w:val="both"/>
      </w:pPr>
    </w:p>
    <w:p w:rsidR="004C5A0A" w:rsidRDefault="004C5A0A" w:rsidP="00112413">
      <w:pPr>
        <w:jc w:val="both"/>
      </w:pPr>
    </w:p>
    <w:p w:rsidR="004C5A0A" w:rsidRDefault="004C5A0A" w:rsidP="00112413">
      <w:pPr>
        <w:jc w:val="both"/>
      </w:pPr>
    </w:p>
    <w:sectPr w:rsidR="004C5A0A" w:rsidSect="00A61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392"/>
    <w:multiLevelType w:val="hybridMultilevel"/>
    <w:tmpl w:val="53AC7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F5"/>
    <w:multiLevelType w:val="hybridMultilevel"/>
    <w:tmpl w:val="01F215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C1E"/>
    <w:multiLevelType w:val="hybridMultilevel"/>
    <w:tmpl w:val="AB10152A"/>
    <w:lvl w:ilvl="0" w:tplc="76E83F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857D4D"/>
    <w:multiLevelType w:val="hybridMultilevel"/>
    <w:tmpl w:val="74D81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C1421"/>
    <w:multiLevelType w:val="hybridMultilevel"/>
    <w:tmpl w:val="E444C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6276"/>
    <w:multiLevelType w:val="hybridMultilevel"/>
    <w:tmpl w:val="3B047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0B"/>
    <w:rsid w:val="00112413"/>
    <w:rsid w:val="0017409D"/>
    <w:rsid w:val="00244495"/>
    <w:rsid w:val="00260ADF"/>
    <w:rsid w:val="002E5885"/>
    <w:rsid w:val="00387FC7"/>
    <w:rsid w:val="0039270B"/>
    <w:rsid w:val="003B2479"/>
    <w:rsid w:val="004C5A0A"/>
    <w:rsid w:val="00530AF2"/>
    <w:rsid w:val="00754C1A"/>
    <w:rsid w:val="007D000B"/>
    <w:rsid w:val="007D517A"/>
    <w:rsid w:val="00826086"/>
    <w:rsid w:val="00977315"/>
    <w:rsid w:val="00A613B5"/>
    <w:rsid w:val="00BB5AD6"/>
    <w:rsid w:val="00BF5759"/>
    <w:rsid w:val="00C02E8B"/>
    <w:rsid w:val="00D5498B"/>
    <w:rsid w:val="00DA3D68"/>
    <w:rsid w:val="00DA5B61"/>
    <w:rsid w:val="00EE5071"/>
    <w:rsid w:val="00FA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B5"/>
  </w:style>
  <w:style w:type="paragraph" w:styleId="Ttulo3">
    <w:name w:val="heading 3"/>
    <w:basedOn w:val="Normal"/>
    <w:link w:val="Ttulo3Char"/>
    <w:uiPriority w:val="9"/>
    <w:qFormat/>
    <w:rsid w:val="0039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39270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3927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27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270B"/>
  </w:style>
  <w:style w:type="character" w:styleId="nfase">
    <w:name w:val="Emphasis"/>
    <w:basedOn w:val="Fontepargpadro"/>
    <w:uiPriority w:val="20"/>
    <w:qFormat/>
    <w:rsid w:val="0039270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270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000B"/>
    <w:pPr>
      <w:ind w:left="720"/>
      <w:contextualSpacing/>
    </w:pPr>
  </w:style>
  <w:style w:type="table" w:styleId="Tabelacomgrade">
    <w:name w:val="Table Grid"/>
    <w:basedOn w:val="Tabelanormal"/>
    <w:uiPriority w:val="39"/>
    <w:rsid w:val="00D54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B5"/>
  </w:style>
  <w:style w:type="paragraph" w:styleId="Ttulo3">
    <w:name w:val="heading 3"/>
    <w:basedOn w:val="Normal"/>
    <w:link w:val="Ttulo3Char"/>
    <w:uiPriority w:val="9"/>
    <w:qFormat/>
    <w:rsid w:val="0039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CitaoHTML">
    <w:name w:val="HTML Cite"/>
    <w:basedOn w:val="Fontepargpadro"/>
    <w:uiPriority w:val="99"/>
    <w:semiHidden/>
    <w:unhideWhenUsed/>
    <w:rsid w:val="0039270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3927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27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270B"/>
  </w:style>
  <w:style w:type="character" w:styleId="nfase">
    <w:name w:val="Emphasis"/>
    <w:basedOn w:val="Fontepargpadro"/>
    <w:uiPriority w:val="20"/>
    <w:qFormat/>
    <w:rsid w:val="0039270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270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D000B"/>
    <w:pPr>
      <w:ind w:left="720"/>
      <w:contextualSpacing/>
    </w:pPr>
  </w:style>
  <w:style w:type="table" w:styleId="Tabelacomgrade">
    <w:name w:val="Table Grid"/>
    <w:basedOn w:val="Tabelanormal"/>
    <w:uiPriority w:val="39"/>
    <w:rsid w:val="00D54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6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1E5A-558F-4F8E-8B70-300F58D1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Bueno</dc:creator>
  <cp:lastModifiedBy>Tony</cp:lastModifiedBy>
  <cp:revision>4</cp:revision>
  <dcterms:created xsi:type="dcterms:W3CDTF">2015-05-12T00:48:00Z</dcterms:created>
  <dcterms:modified xsi:type="dcterms:W3CDTF">2015-05-12T04:03:00Z</dcterms:modified>
</cp:coreProperties>
</file>